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95BB8" w14:textId="4252B46B" w:rsidR="00F805E8" w:rsidRDefault="00D96458" w:rsidP="002D1D1E">
      <w:pPr>
        <w:rPr>
          <w:b/>
          <w:bCs/>
          <w:color w:val="003B5C"/>
          <w:sz w:val="28"/>
          <w:szCs w:val="28"/>
        </w:rPr>
      </w:pPr>
      <w:proofErr w:type="spellStart"/>
      <w:r>
        <w:rPr>
          <w:b/>
          <w:bCs/>
          <w:color w:val="003B5C"/>
          <w:sz w:val="28"/>
          <w:szCs w:val="28"/>
        </w:rPr>
        <w:t>Passerinvest</w:t>
      </w:r>
      <w:proofErr w:type="spellEnd"/>
      <w:r w:rsidR="00F805E8" w:rsidRPr="00B8004B">
        <w:rPr>
          <w:b/>
          <w:bCs/>
          <w:color w:val="003B5C"/>
          <w:sz w:val="28"/>
          <w:szCs w:val="28"/>
        </w:rPr>
        <w:t>:</w:t>
      </w:r>
      <w:r w:rsidR="008218A1">
        <w:rPr>
          <w:b/>
          <w:bCs/>
          <w:color w:val="003B5C"/>
          <w:sz w:val="28"/>
          <w:szCs w:val="28"/>
        </w:rPr>
        <w:t xml:space="preserve"> </w:t>
      </w:r>
      <w:r w:rsidR="00F805E8" w:rsidRPr="00B8004B">
        <w:rPr>
          <w:b/>
          <w:bCs/>
          <w:color w:val="003B5C"/>
          <w:sz w:val="28"/>
          <w:szCs w:val="28"/>
        </w:rPr>
        <w:t>Odpovědné podnikání je otázkou každodenních rozhodnutí, nikoli jednorázových cílů</w:t>
      </w:r>
    </w:p>
    <w:p w14:paraId="33022661" w14:textId="61660BD2" w:rsidR="00B37689" w:rsidRDefault="00B37689" w:rsidP="002D1D1E">
      <w:pPr>
        <w:rPr>
          <w:b/>
          <w:bCs/>
          <w:color w:val="003B5C"/>
          <w:sz w:val="24"/>
          <w:szCs w:val="24"/>
        </w:rPr>
      </w:pPr>
      <w:r w:rsidRPr="00B37689">
        <w:rPr>
          <w:b/>
          <w:bCs/>
          <w:color w:val="003B5C"/>
          <w:sz w:val="24"/>
          <w:szCs w:val="24"/>
        </w:rPr>
        <w:t xml:space="preserve">Developerská skupina </w:t>
      </w:r>
      <w:proofErr w:type="spellStart"/>
      <w:r w:rsidRPr="00B37689">
        <w:rPr>
          <w:b/>
          <w:bCs/>
          <w:color w:val="003B5C"/>
          <w:sz w:val="24"/>
          <w:szCs w:val="24"/>
        </w:rPr>
        <w:t>Passerinvest</w:t>
      </w:r>
      <w:proofErr w:type="spellEnd"/>
      <w:r w:rsidRPr="00B37689">
        <w:rPr>
          <w:b/>
          <w:bCs/>
          <w:color w:val="003B5C"/>
          <w:sz w:val="24"/>
          <w:szCs w:val="24"/>
        </w:rPr>
        <w:t xml:space="preserve"> zveřejnila nefinanční report za rok 2025. Dokument shrnuje </w:t>
      </w:r>
      <w:r w:rsidR="0080528B">
        <w:rPr>
          <w:b/>
          <w:bCs/>
          <w:color w:val="003B5C"/>
          <w:sz w:val="24"/>
          <w:szCs w:val="24"/>
        </w:rPr>
        <w:t>přístup společnosti k odpovědnému podnikání</w:t>
      </w:r>
      <w:r w:rsidR="0080528B" w:rsidRPr="00B37689" w:rsidDel="00D27B15">
        <w:rPr>
          <w:b/>
          <w:bCs/>
          <w:color w:val="003B5C"/>
          <w:sz w:val="24"/>
          <w:szCs w:val="24"/>
        </w:rPr>
        <w:t xml:space="preserve"> </w:t>
      </w:r>
      <w:r w:rsidR="0080528B">
        <w:rPr>
          <w:b/>
          <w:bCs/>
          <w:color w:val="003B5C"/>
          <w:sz w:val="24"/>
          <w:szCs w:val="24"/>
        </w:rPr>
        <w:t xml:space="preserve">a </w:t>
      </w:r>
      <w:r w:rsidRPr="00B37689">
        <w:rPr>
          <w:b/>
          <w:bCs/>
          <w:color w:val="003B5C"/>
          <w:sz w:val="24"/>
          <w:szCs w:val="24"/>
        </w:rPr>
        <w:t>výsledky</w:t>
      </w:r>
      <w:r w:rsidR="00D27B15">
        <w:rPr>
          <w:b/>
          <w:bCs/>
          <w:color w:val="003B5C"/>
          <w:sz w:val="24"/>
          <w:szCs w:val="24"/>
        </w:rPr>
        <w:t xml:space="preserve"> </w:t>
      </w:r>
      <w:r w:rsidR="0080528B">
        <w:rPr>
          <w:b/>
          <w:bCs/>
          <w:color w:val="003B5C"/>
          <w:sz w:val="24"/>
          <w:szCs w:val="24"/>
        </w:rPr>
        <w:t xml:space="preserve">v oblasti environmentálních, sociálních a správních témat (ESG). </w:t>
      </w:r>
      <w:r w:rsidRPr="00B37689">
        <w:rPr>
          <w:b/>
          <w:bCs/>
          <w:color w:val="003B5C"/>
          <w:sz w:val="24"/>
          <w:szCs w:val="24"/>
        </w:rPr>
        <w:t xml:space="preserve">Mezi nejvýznamnější milníky </w:t>
      </w:r>
      <w:r w:rsidR="00D27B15">
        <w:rPr>
          <w:b/>
          <w:bCs/>
          <w:color w:val="003B5C"/>
          <w:sz w:val="24"/>
          <w:szCs w:val="24"/>
        </w:rPr>
        <w:t xml:space="preserve">uplynulého </w:t>
      </w:r>
      <w:r w:rsidRPr="00B37689">
        <w:rPr>
          <w:b/>
          <w:bCs/>
          <w:color w:val="003B5C"/>
          <w:sz w:val="24"/>
          <w:szCs w:val="24"/>
        </w:rPr>
        <w:t xml:space="preserve">roku patří </w:t>
      </w:r>
      <w:r w:rsidR="00DD2A47">
        <w:rPr>
          <w:b/>
          <w:bCs/>
          <w:color w:val="003B5C"/>
          <w:sz w:val="24"/>
          <w:szCs w:val="24"/>
        </w:rPr>
        <w:t xml:space="preserve">první </w:t>
      </w:r>
      <w:r w:rsidRPr="00B37689">
        <w:rPr>
          <w:b/>
          <w:bCs/>
          <w:color w:val="003B5C"/>
          <w:sz w:val="24"/>
          <w:szCs w:val="24"/>
        </w:rPr>
        <w:t xml:space="preserve">komplexní posouzení </w:t>
      </w:r>
      <w:r w:rsidR="006E1161">
        <w:rPr>
          <w:b/>
          <w:bCs/>
          <w:color w:val="003B5C"/>
          <w:sz w:val="24"/>
          <w:szCs w:val="24"/>
        </w:rPr>
        <w:t>aktivit</w:t>
      </w:r>
      <w:r w:rsidR="0080528B">
        <w:rPr>
          <w:b/>
          <w:bCs/>
          <w:color w:val="003B5C"/>
          <w:sz w:val="24"/>
          <w:szCs w:val="24"/>
        </w:rPr>
        <w:t xml:space="preserve"> společnosti </w:t>
      </w:r>
      <w:r w:rsidRPr="00B37689">
        <w:rPr>
          <w:b/>
          <w:bCs/>
          <w:color w:val="003B5C"/>
          <w:sz w:val="24"/>
          <w:szCs w:val="24"/>
        </w:rPr>
        <w:t xml:space="preserve">podle evropské taxonomie, nejvyšší certifikace </w:t>
      </w:r>
      <w:proofErr w:type="spellStart"/>
      <w:r w:rsidRPr="00B37689">
        <w:rPr>
          <w:b/>
          <w:bCs/>
          <w:color w:val="003B5C"/>
          <w:sz w:val="24"/>
          <w:szCs w:val="24"/>
        </w:rPr>
        <w:t>Fitwel</w:t>
      </w:r>
      <w:proofErr w:type="spellEnd"/>
      <w:r w:rsidRPr="00B37689">
        <w:rPr>
          <w:b/>
          <w:bCs/>
          <w:color w:val="003B5C"/>
          <w:sz w:val="24"/>
          <w:szCs w:val="24"/>
        </w:rPr>
        <w:t xml:space="preserve"> pro Brumlovku i </w:t>
      </w:r>
      <w:r w:rsidR="00D27B15">
        <w:rPr>
          <w:b/>
          <w:bCs/>
          <w:color w:val="003B5C"/>
          <w:sz w:val="24"/>
          <w:szCs w:val="24"/>
        </w:rPr>
        <w:t xml:space="preserve">pokračující </w:t>
      </w:r>
      <w:r w:rsidRPr="00B37689">
        <w:rPr>
          <w:b/>
          <w:bCs/>
          <w:color w:val="003B5C"/>
          <w:sz w:val="24"/>
          <w:szCs w:val="24"/>
        </w:rPr>
        <w:t>rozvoj aktivit zaměřených na vzdělávání, komunitní život a zdravé městské prostředí.</w:t>
      </w:r>
    </w:p>
    <w:p w14:paraId="3053E891" w14:textId="2907AF3A" w:rsidR="00760F76" w:rsidRPr="00E552E1" w:rsidRDefault="00DD2A47" w:rsidP="00B37689">
      <w:pPr>
        <w:rPr>
          <w:b/>
          <w:bCs/>
          <w:color w:val="003B5C"/>
          <w:sz w:val="24"/>
          <w:szCs w:val="24"/>
        </w:rPr>
      </w:pPr>
      <w:r>
        <w:rPr>
          <w:b/>
          <w:bCs/>
          <w:color w:val="003B5C"/>
          <w:sz w:val="24"/>
          <w:szCs w:val="24"/>
        </w:rPr>
        <w:t>První komplexní posouzení podle evropské taxonomie ukázalo vysokou míru souladu</w:t>
      </w:r>
      <w:r w:rsidR="00B37689" w:rsidRPr="00B37689" w:rsidDel="00760F76">
        <w:rPr>
          <w:b/>
          <w:bCs/>
          <w:color w:val="003B5C"/>
          <w:sz w:val="24"/>
          <w:szCs w:val="24"/>
        </w:rPr>
        <w:t xml:space="preserve"> </w:t>
      </w:r>
    </w:p>
    <w:p w14:paraId="7A9A5958" w14:textId="6DE09B05" w:rsidR="00195631" w:rsidRDefault="00AA6011" w:rsidP="002D1D1E">
      <w:pPr>
        <w:rPr>
          <w:color w:val="003B5C"/>
          <w:sz w:val="24"/>
          <w:szCs w:val="24"/>
        </w:rPr>
      </w:pPr>
      <w:r w:rsidRPr="00AA6011">
        <w:rPr>
          <w:color w:val="003B5C"/>
          <w:sz w:val="24"/>
          <w:szCs w:val="24"/>
        </w:rPr>
        <w:t xml:space="preserve">Jedním z nejvýznamnějších milníků uplynulého roku bylo </w:t>
      </w:r>
      <w:r w:rsidR="004D5938" w:rsidRPr="004D5938">
        <w:rPr>
          <w:color w:val="003B5C"/>
          <w:sz w:val="24"/>
          <w:szCs w:val="24"/>
        </w:rPr>
        <w:t>první komplexní posouzení aktivit společnosti podle evropské taxonomie.</w:t>
      </w:r>
      <w:r w:rsidR="00195631">
        <w:rPr>
          <w:color w:val="003B5C"/>
          <w:sz w:val="24"/>
          <w:szCs w:val="24"/>
        </w:rPr>
        <w:t xml:space="preserve"> </w:t>
      </w:r>
      <w:proofErr w:type="spellStart"/>
      <w:r w:rsidR="00195631" w:rsidRPr="00195631">
        <w:rPr>
          <w:color w:val="003B5C"/>
          <w:sz w:val="24"/>
          <w:szCs w:val="24"/>
        </w:rPr>
        <w:t>Passerinvest</w:t>
      </w:r>
      <w:proofErr w:type="spellEnd"/>
      <w:r w:rsidR="00195631" w:rsidRPr="00195631">
        <w:rPr>
          <w:color w:val="003B5C"/>
          <w:sz w:val="24"/>
          <w:szCs w:val="24"/>
        </w:rPr>
        <w:t xml:space="preserve"> ji vnímá</w:t>
      </w:r>
      <w:r w:rsidR="00B1655A">
        <w:rPr>
          <w:color w:val="003B5C"/>
          <w:sz w:val="24"/>
          <w:szCs w:val="24"/>
        </w:rPr>
        <w:t xml:space="preserve"> </w:t>
      </w:r>
      <w:r w:rsidR="00195631" w:rsidRPr="00195631">
        <w:rPr>
          <w:color w:val="003B5C"/>
          <w:sz w:val="24"/>
          <w:szCs w:val="24"/>
        </w:rPr>
        <w:t xml:space="preserve">jako nástroj, který </w:t>
      </w:r>
      <w:r w:rsidR="006E1161">
        <w:rPr>
          <w:color w:val="003B5C"/>
          <w:sz w:val="24"/>
          <w:szCs w:val="24"/>
        </w:rPr>
        <w:t xml:space="preserve">pomáhá </w:t>
      </w:r>
      <w:r w:rsidR="00D27B15">
        <w:rPr>
          <w:color w:val="003B5C"/>
          <w:sz w:val="24"/>
          <w:szCs w:val="24"/>
        </w:rPr>
        <w:t>ověř</w:t>
      </w:r>
      <w:r w:rsidR="006E1161">
        <w:rPr>
          <w:color w:val="003B5C"/>
          <w:sz w:val="24"/>
          <w:szCs w:val="24"/>
        </w:rPr>
        <w:t>ovat soulad způsobilých činností</w:t>
      </w:r>
      <w:r w:rsidR="00195631" w:rsidRPr="00195631">
        <w:rPr>
          <w:color w:val="003B5C"/>
          <w:sz w:val="24"/>
          <w:szCs w:val="24"/>
        </w:rPr>
        <w:t xml:space="preserve"> společnosti </w:t>
      </w:r>
      <w:r w:rsidR="006E1161">
        <w:rPr>
          <w:color w:val="003B5C"/>
          <w:sz w:val="24"/>
          <w:szCs w:val="24"/>
        </w:rPr>
        <w:t>s</w:t>
      </w:r>
      <w:r w:rsidR="00195631" w:rsidRPr="00195631">
        <w:rPr>
          <w:color w:val="003B5C"/>
          <w:sz w:val="24"/>
          <w:szCs w:val="24"/>
        </w:rPr>
        <w:t xml:space="preserve"> evropským</w:t>
      </w:r>
      <w:r w:rsidR="006E1161">
        <w:rPr>
          <w:color w:val="003B5C"/>
          <w:sz w:val="24"/>
          <w:szCs w:val="24"/>
        </w:rPr>
        <w:t>i</w:t>
      </w:r>
      <w:r w:rsidR="00195631" w:rsidRPr="00195631">
        <w:rPr>
          <w:color w:val="003B5C"/>
          <w:sz w:val="24"/>
          <w:szCs w:val="24"/>
        </w:rPr>
        <w:t xml:space="preserve"> požadavk</w:t>
      </w:r>
      <w:r w:rsidR="006E1161">
        <w:rPr>
          <w:color w:val="003B5C"/>
          <w:sz w:val="24"/>
          <w:szCs w:val="24"/>
        </w:rPr>
        <w:t>y</w:t>
      </w:r>
      <w:r w:rsidR="00195631" w:rsidRPr="00195631">
        <w:rPr>
          <w:color w:val="003B5C"/>
          <w:sz w:val="24"/>
          <w:szCs w:val="24"/>
        </w:rPr>
        <w:t xml:space="preserve"> na udržitelné podnikání. </w:t>
      </w:r>
      <w:r w:rsidR="0080528B" w:rsidRPr="0080528B">
        <w:rPr>
          <w:color w:val="003B5C"/>
          <w:sz w:val="24"/>
          <w:szCs w:val="24"/>
        </w:rPr>
        <w:t xml:space="preserve">Posouzení zahrnuje plnění technických screeningových kritérií EU </w:t>
      </w:r>
      <w:r w:rsidR="0080528B">
        <w:rPr>
          <w:color w:val="003B5C"/>
          <w:sz w:val="24"/>
          <w:szCs w:val="24"/>
        </w:rPr>
        <w:t>t</w:t>
      </w:r>
      <w:r w:rsidR="0080528B" w:rsidRPr="0080528B">
        <w:rPr>
          <w:color w:val="003B5C"/>
          <w:sz w:val="24"/>
          <w:szCs w:val="24"/>
        </w:rPr>
        <w:t>axonomie a ověření minimálních sociálních záruk stanovených evropskou legislativou.</w:t>
      </w:r>
    </w:p>
    <w:p w14:paraId="2F2CD26A" w14:textId="6A0815A9" w:rsidR="004D5938" w:rsidRPr="00D27B15" w:rsidRDefault="004D5938" w:rsidP="002D1D1E">
      <w:pPr>
        <w:rPr>
          <w:color w:val="003B5C"/>
          <w:sz w:val="24"/>
          <w:szCs w:val="24"/>
        </w:rPr>
      </w:pPr>
      <w:r w:rsidRPr="00D27B15">
        <w:rPr>
          <w:color w:val="003B5C"/>
          <w:sz w:val="24"/>
          <w:szCs w:val="24"/>
        </w:rPr>
        <w:t xml:space="preserve">Ze 100 % způsobilých činností spojených s obratem bylo 94,8 % vyhodnoceno jako činnosti v souladu s požadavky taxonomie EU. V oblasti kapitálových nákladů dosáhl podíl způsobilých činností 78 %, přičemž 77,6 % bylo vyhodnoceno jako činnosti v souladu s evropskou taxonomií. Současně společnost aktualizovala průkazy energetické náročnosti budov a rozšířila vyhodnocování nepřímých emisí v rámci </w:t>
      </w:r>
      <w:proofErr w:type="spellStart"/>
      <w:r w:rsidRPr="00D27B15">
        <w:rPr>
          <w:color w:val="003B5C"/>
          <w:sz w:val="24"/>
          <w:szCs w:val="24"/>
        </w:rPr>
        <w:t>Scope</w:t>
      </w:r>
      <w:proofErr w:type="spellEnd"/>
      <w:r w:rsidRPr="00D27B15">
        <w:rPr>
          <w:color w:val="003B5C"/>
          <w:sz w:val="24"/>
          <w:szCs w:val="24"/>
        </w:rPr>
        <w:t xml:space="preserve"> 3</w:t>
      </w:r>
      <w:r w:rsidR="004027CC">
        <w:rPr>
          <w:color w:val="003B5C"/>
          <w:sz w:val="24"/>
          <w:szCs w:val="24"/>
        </w:rPr>
        <w:t>,</w:t>
      </w:r>
      <w:r w:rsidR="00195631" w:rsidRPr="00D27B15">
        <w:rPr>
          <w:color w:val="003B5C"/>
          <w:sz w:val="24"/>
          <w:szCs w:val="24"/>
        </w:rPr>
        <w:t xml:space="preserve"> a pokračovala v dalších opatřeních zaměřených na adaptaci budov na změnu klimatu</w:t>
      </w:r>
      <w:r w:rsidRPr="00D27B15">
        <w:rPr>
          <w:color w:val="003B5C"/>
          <w:sz w:val="24"/>
          <w:szCs w:val="24"/>
        </w:rPr>
        <w:t>.</w:t>
      </w:r>
    </w:p>
    <w:p w14:paraId="37F5FF9F" w14:textId="59A52BC8" w:rsidR="004D5938" w:rsidRPr="00371D1F" w:rsidRDefault="00A13CDB" w:rsidP="002D1D1E">
      <w:pPr>
        <w:rPr>
          <w:i/>
          <w:iCs/>
          <w:color w:val="003B5C"/>
          <w:sz w:val="24"/>
          <w:szCs w:val="24"/>
        </w:rPr>
      </w:pPr>
      <w:r w:rsidRPr="00A13CDB">
        <w:rPr>
          <w:i/>
          <w:iCs/>
          <w:color w:val="003B5C"/>
          <w:sz w:val="24"/>
          <w:szCs w:val="24"/>
        </w:rPr>
        <w:t>„</w:t>
      </w:r>
      <w:r w:rsidR="005F3CC9">
        <w:rPr>
          <w:i/>
          <w:iCs/>
          <w:color w:val="003B5C"/>
          <w:sz w:val="24"/>
          <w:szCs w:val="24"/>
        </w:rPr>
        <w:t>T</w:t>
      </w:r>
      <w:r w:rsidRPr="00A13CDB">
        <w:rPr>
          <w:i/>
          <w:iCs/>
          <w:color w:val="003B5C"/>
          <w:sz w:val="24"/>
          <w:szCs w:val="24"/>
        </w:rPr>
        <w:t>axonomi</w:t>
      </w:r>
      <w:r w:rsidR="00D27B15">
        <w:rPr>
          <w:i/>
          <w:iCs/>
          <w:color w:val="003B5C"/>
          <w:sz w:val="24"/>
          <w:szCs w:val="24"/>
        </w:rPr>
        <w:t>e</w:t>
      </w:r>
      <w:r w:rsidRPr="00A13CDB">
        <w:rPr>
          <w:i/>
          <w:iCs/>
          <w:color w:val="003B5C"/>
          <w:sz w:val="24"/>
          <w:szCs w:val="24"/>
        </w:rPr>
        <w:t xml:space="preserve"> </w:t>
      </w:r>
      <w:r w:rsidR="00D27B15">
        <w:rPr>
          <w:i/>
          <w:iCs/>
          <w:color w:val="003B5C"/>
          <w:sz w:val="24"/>
          <w:szCs w:val="24"/>
        </w:rPr>
        <w:t>nám pomáhá ověřovat</w:t>
      </w:r>
      <w:r w:rsidR="00286AA1">
        <w:rPr>
          <w:i/>
          <w:iCs/>
          <w:color w:val="003B5C"/>
          <w:sz w:val="24"/>
          <w:szCs w:val="24"/>
        </w:rPr>
        <w:t xml:space="preserve">, </w:t>
      </w:r>
      <w:r w:rsidR="00D27B15">
        <w:rPr>
          <w:i/>
          <w:iCs/>
          <w:color w:val="003B5C"/>
          <w:sz w:val="24"/>
          <w:szCs w:val="24"/>
        </w:rPr>
        <w:t xml:space="preserve">zda </w:t>
      </w:r>
      <w:r w:rsidR="00371D1F">
        <w:rPr>
          <w:i/>
          <w:iCs/>
          <w:color w:val="003B5C"/>
          <w:sz w:val="24"/>
          <w:szCs w:val="24"/>
        </w:rPr>
        <w:t>naše činnosti odpovídají so</w:t>
      </w:r>
      <w:r w:rsidR="00D27B15">
        <w:rPr>
          <w:i/>
          <w:iCs/>
          <w:color w:val="003B5C"/>
          <w:sz w:val="24"/>
          <w:szCs w:val="24"/>
        </w:rPr>
        <w:t xml:space="preserve">učasným požadavkům na udržitelné podnikání a zda </w:t>
      </w:r>
      <w:r w:rsidR="00371D1F">
        <w:rPr>
          <w:i/>
          <w:iCs/>
          <w:color w:val="003B5C"/>
          <w:sz w:val="24"/>
          <w:szCs w:val="24"/>
        </w:rPr>
        <w:t xml:space="preserve">náš dlouhodobě </w:t>
      </w:r>
      <w:r w:rsidRPr="00A13CDB">
        <w:rPr>
          <w:i/>
          <w:iCs/>
          <w:color w:val="003B5C"/>
          <w:sz w:val="24"/>
          <w:szCs w:val="24"/>
        </w:rPr>
        <w:t xml:space="preserve">nastavený </w:t>
      </w:r>
      <w:r w:rsidR="00371D1F">
        <w:rPr>
          <w:i/>
          <w:iCs/>
          <w:color w:val="003B5C"/>
          <w:sz w:val="24"/>
          <w:szCs w:val="24"/>
        </w:rPr>
        <w:t xml:space="preserve">přístup </w:t>
      </w:r>
      <w:r w:rsidRPr="00A13CDB">
        <w:rPr>
          <w:i/>
          <w:iCs/>
          <w:color w:val="003B5C"/>
          <w:sz w:val="24"/>
          <w:szCs w:val="24"/>
        </w:rPr>
        <w:t>obstojí i podle jednotných evropských pravidel.</w:t>
      </w:r>
      <w:r w:rsidR="00286AA1">
        <w:rPr>
          <w:i/>
          <w:iCs/>
          <w:color w:val="003B5C"/>
          <w:sz w:val="24"/>
          <w:szCs w:val="24"/>
        </w:rPr>
        <w:t xml:space="preserve"> </w:t>
      </w:r>
      <w:r w:rsidR="00DD2A47">
        <w:rPr>
          <w:i/>
          <w:iCs/>
          <w:color w:val="003B5C"/>
          <w:sz w:val="24"/>
          <w:szCs w:val="24"/>
        </w:rPr>
        <w:t>Těší nás</w:t>
      </w:r>
      <w:r w:rsidR="00286AA1">
        <w:rPr>
          <w:i/>
          <w:iCs/>
          <w:color w:val="003B5C"/>
          <w:sz w:val="24"/>
          <w:szCs w:val="24"/>
        </w:rPr>
        <w:t xml:space="preserve">, že </w:t>
      </w:r>
      <w:r w:rsidR="00371D1F">
        <w:rPr>
          <w:i/>
          <w:iCs/>
          <w:color w:val="003B5C"/>
          <w:sz w:val="24"/>
          <w:szCs w:val="24"/>
        </w:rPr>
        <w:t xml:space="preserve">první </w:t>
      </w:r>
      <w:r w:rsidR="00286AA1">
        <w:rPr>
          <w:i/>
          <w:iCs/>
          <w:color w:val="003B5C"/>
          <w:sz w:val="24"/>
          <w:szCs w:val="24"/>
        </w:rPr>
        <w:t>k</w:t>
      </w:r>
      <w:r w:rsidR="005F3CC9">
        <w:rPr>
          <w:i/>
          <w:iCs/>
          <w:color w:val="003B5C"/>
          <w:sz w:val="24"/>
          <w:szCs w:val="24"/>
        </w:rPr>
        <w:t xml:space="preserve">omplexní posouzení </w:t>
      </w:r>
      <w:r w:rsidR="00371D1F">
        <w:rPr>
          <w:i/>
          <w:iCs/>
          <w:color w:val="003B5C"/>
          <w:sz w:val="24"/>
          <w:szCs w:val="24"/>
        </w:rPr>
        <w:t xml:space="preserve">ukázalo </w:t>
      </w:r>
      <w:r w:rsidR="0080528B" w:rsidRPr="0080528B">
        <w:rPr>
          <w:i/>
          <w:iCs/>
          <w:color w:val="003B5C"/>
          <w:sz w:val="24"/>
          <w:szCs w:val="24"/>
        </w:rPr>
        <w:t xml:space="preserve">vysokou míru souladu způsobilých činností </w:t>
      </w:r>
      <w:r w:rsidR="00371D1F">
        <w:rPr>
          <w:i/>
          <w:iCs/>
          <w:color w:val="003B5C"/>
          <w:sz w:val="24"/>
          <w:szCs w:val="24"/>
        </w:rPr>
        <w:t xml:space="preserve">společnosti </w:t>
      </w:r>
      <w:r w:rsidR="0080528B" w:rsidRPr="0080528B">
        <w:rPr>
          <w:i/>
          <w:iCs/>
          <w:color w:val="003B5C"/>
          <w:sz w:val="24"/>
          <w:szCs w:val="24"/>
        </w:rPr>
        <w:t>s požadavky evropské taxonomie</w:t>
      </w:r>
      <w:r w:rsidR="00551844">
        <w:rPr>
          <w:i/>
          <w:iCs/>
          <w:color w:val="003B5C"/>
          <w:sz w:val="24"/>
          <w:szCs w:val="24"/>
        </w:rPr>
        <w:t>,</w:t>
      </w:r>
      <w:r w:rsidRPr="00A13CDB">
        <w:rPr>
          <w:i/>
          <w:iCs/>
          <w:color w:val="003B5C"/>
          <w:sz w:val="24"/>
          <w:szCs w:val="24"/>
        </w:rPr>
        <w:t xml:space="preserve">“ </w:t>
      </w:r>
      <w:r w:rsidR="004D5938" w:rsidRPr="004D5938">
        <w:rPr>
          <w:color w:val="003B5C"/>
          <w:sz w:val="24"/>
          <w:szCs w:val="24"/>
        </w:rPr>
        <w:t xml:space="preserve">říká Martin Unger, technický ředitel společnosti </w:t>
      </w:r>
      <w:proofErr w:type="spellStart"/>
      <w:r w:rsidR="004D5938" w:rsidRPr="004D5938">
        <w:rPr>
          <w:color w:val="003B5C"/>
          <w:sz w:val="24"/>
          <w:szCs w:val="24"/>
        </w:rPr>
        <w:t>Passerinvest</w:t>
      </w:r>
      <w:proofErr w:type="spellEnd"/>
      <w:r w:rsidR="004D5938" w:rsidRPr="004D5938">
        <w:rPr>
          <w:color w:val="003B5C"/>
          <w:sz w:val="24"/>
          <w:szCs w:val="24"/>
        </w:rPr>
        <w:t xml:space="preserve"> Group, zodpovědný za agendu ESG</w:t>
      </w:r>
      <w:r w:rsidR="004D5938">
        <w:rPr>
          <w:color w:val="003B5C"/>
          <w:sz w:val="24"/>
          <w:szCs w:val="24"/>
        </w:rPr>
        <w:t>.</w:t>
      </w:r>
    </w:p>
    <w:p w14:paraId="2C6AE3CE" w14:textId="7EBB14E0" w:rsidR="00A13CDB" w:rsidRDefault="0080528B" w:rsidP="00D332FF">
      <w:pPr>
        <w:rPr>
          <w:b/>
          <w:bCs/>
          <w:color w:val="003B5C"/>
          <w:sz w:val="24"/>
          <w:szCs w:val="24"/>
        </w:rPr>
      </w:pPr>
      <w:r>
        <w:rPr>
          <w:b/>
          <w:bCs/>
          <w:color w:val="003B5C"/>
          <w:sz w:val="24"/>
          <w:szCs w:val="24"/>
        </w:rPr>
        <w:t>Nezávislá hodnocení potvrzují dosažené</w:t>
      </w:r>
      <w:r w:rsidR="00A13CDB">
        <w:rPr>
          <w:b/>
          <w:bCs/>
          <w:color w:val="003B5C"/>
          <w:sz w:val="24"/>
          <w:szCs w:val="24"/>
        </w:rPr>
        <w:t xml:space="preserve"> výsledky</w:t>
      </w:r>
    </w:p>
    <w:p w14:paraId="798A55DF" w14:textId="4CEB3AA5" w:rsidR="00D332FF" w:rsidRPr="00D332FF" w:rsidRDefault="00A13CDB" w:rsidP="00D332FF">
      <w:pPr>
        <w:rPr>
          <w:color w:val="003B5C"/>
          <w:sz w:val="24"/>
          <w:szCs w:val="24"/>
        </w:rPr>
      </w:pPr>
      <w:r>
        <w:rPr>
          <w:color w:val="003B5C"/>
          <w:sz w:val="24"/>
          <w:szCs w:val="24"/>
        </w:rPr>
        <w:t>Viditelným</w:t>
      </w:r>
      <w:r w:rsidR="00D332FF" w:rsidRPr="00D332FF">
        <w:rPr>
          <w:color w:val="003B5C"/>
          <w:sz w:val="24"/>
          <w:szCs w:val="24"/>
        </w:rPr>
        <w:t xml:space="preserve"> výsledk</w:t>
      </w:r>
      <w:r>
        <w:rPr>
          <w:color w:val="003B5C"/>
          <w:sz w:val="24"/>
          <w:szCs w:val="24"/>
        </w:rPr>
        <w:t>em</w:t>
      </w:r>
      <w:r w:rsidR="00D332FF" w:rsidRPr="00D332FF">
        <w:rPr>
          <w:color w:val="003B5C"/>
          <w:sz w:val="24"/>
          <w:szCs w:val="24"/>
        </w:rPr>
        <w:t xml:space="preserve"> tohoto </w:t>
      </w:r>
      <w:r w:rsidR="00DD2A47">
        <w:rPr>
          <w:color w:val="003B5C"/>
          <w:sz w:val="24"/>
          <w:szCs w:val="24"/>
        </w:rPr>
        <w:t>dlouhodobého</w:t>
      </w:r>
      <w:r w:rsidR="00DD2A47" w:rsidRPr="00D332FF">
        <w:rPr>
          <w:color w:val="003B5C"/>
          <w:sz w:val="24"/>
          <w:szCs w:val="24"/>
        </w:rPr>
        <w:t xml:space="preserve"> </w:t>
      </w:r>
      <w:r w:rsidR="00D332FF" w:rsidRPr="00D332FF">
        <w:rPr>
          <w:color w:val="003B5C"/>
          <w:sz w:val="24"/>
          <w:szCs w:val="24"/>
        </w:rPr>
        <w:t xml:space="preserve">přístupu je také mezinárodní certifikace </w:t>
      </w:r>
      <w:proofErr w:type="spellStart"/>
      <w:r w:rsidR="00D332FF" w:rsidRPr="00D332FF">
        <w:rPr>
          <w:color w:val="003B5C"/>
          <w:sz w:val="24"/>
          <w:szCs w:val="24"/>
        </w:rPr>
        <w:t>Fitwel</w:t>
      </w:r>
      <w:proofErr w:type="spellEnd"/>
      <w:r w:rsidR="00D332FF" w:rsidRPr="00D332FF">
        <w:rPr>
          <w:color w:val="003B5C"/>
          <w:sz w:val="24"/>
          <w:szCs w:val="24"/>
        </w:rPr>
        <w:t>. Brumlovka se v roce 2025 stala první městskou čtvrtí v kontinentální Evropě, která získala nejvyšší možné hodnocení tří hvězd. Certifikace hodnotí kvalitu budov</w:t>
      </w:r>
      <w:r w:rsidR="00286AA1">
        <w:rPr>
          <w:color w:val="003B5C"/>
          <w:sz w:val="24"/>
          <w:szCs w:val="24"/>
        </w:rPr>
        <w:t xml:space="preserve"> i </w:t>
      </w:r>
      <w:r w:rsidR="00D332FF" w:rsidRPr="00D332FF">
        <w:rPr>
          <w:color w:val="003B5C"/>
          <w:sz w:val="24"/>
          <w:szCs w:val="24"/>
        </w:rPr>
        <w:t xml:space="preserve">veřejného prostoru, podporu zdraví, pohybu, komunitního života </w:t>
      </w:r>
      <w:r w:rsidR="00286AA1">
        <w:rPr>
          <w:color w:val="003B5C"/>
          <w:sz w:val="24"/>
          <w:szCs w:val="24"/>
        </w:rPr>
        <w:t>a</w:t>
      </w:r>
      <w:r w:rsidR="00286AA1" w:rsidRPr="00D332FF">
        <w:rPr>
          <w:color w:val="003B5C"/>
          <w:sz w:val="24"/>
          <w:szCs w:val="24"/>
        </w:rPr>
        <w:t xml:space="preserve"> </w:t>
      </w:r>
      <w:r w:rsidR="00D332FF" w:rsidRPr="00D332FF">
        <w:rPr>
          <w:color w:val="003B5C"/>
          <w:sz w:val="24"/>
          <w:szCs w:val="24"/>
        </w:rPr>
        <w:t>dostupnosti služeb.</w:t>
      </w:r>
    </w:p>
    <w:p w14:paraId="4B0D44DF" w14:textId="2D0C500B" w:rsidR="00D332FF" w:rsidRPr="00D332FF" w:rsidRDefault="006E1161" w:rsidP="00D332FF">
      <w:pPr>
        <w:rPr>
          <w:color w:val="003B5C"/>
          <w:sz w:val="24"/>
          <w:szCs w:val="24"/>
        </w:rPr>
      </w:pPr>
      <w:proofErr w:type="spellStart"/>
      <w:r>
        <w:rPr>
          <w:color w:val="003B5C"/>
          <w:sz w:val="24"/>
          <w:szCs w:val="24"/>
        </w:rPr>
        <w:lastRenderedPageBreak/>
        <w:t>Passerinvest</w:t>
      </w:r>
      <w:proofErr w:type="spellEnd"/>
      <w:r>
        <w:rPr>
          <w:color w:val="003B5C"/>
          <w:sz w:val="24"/>
          <w:szCs w:val="24"/>
        </w:rPr>
        <w:t xml:space="preserve"> také v minulém roce získal ocenění ESG Excellence </w:t>
      </w:r>
      <w:r w:rsidRPr="00D332FF">
        <w:rPr>
          <w:color w:val="003B5C"/>
          <w:sz w:val="24"/>
          <w:szCs w:val="24"/>
        </w:rPr>
        <w:t>Top 5 – Basic</w:t>
      </w:r>
      <w:r>
        <w:rPr>
          <w:color w:val="003B5C"/>
          <w:sz w:val="24"/>
          <w:szCs w:val="24"/>
        </w:rPr>
        <w:t xml:space="preserve"> v rámci </w:t>
      </w:r>
      <w:r w:rsidR="00D332FF" w:rsidRPr="00D332FF">
        <w:rPr>
          <w:color w:val="003B5C"/>
          <w:sz w:val="24"/>
          <w:szCs w:val="24"/>
        </w:rPr>
        <w:t>nezávislé</w:t>
      </w:r>
      <w:r>
        <w:rPr>
          <w:color w:val="003B5C"/>
          <w:sz w:val="24"/>
          <w:szCs w:val="24"/>
        </w:rPr>
        <w:t>ho</w:t>
      </w:r>
      <w:r w:rsidR="00D332FF" w:rsidRPr="00D332FF">
        <w:rPr>
          <w:color w:val="003B5C"/>
          <w:sz w:val="24"/>
          <w:szCs w:val="24"/>
        </w:rPr>
        <w:t xml:space="preserve"> ESG ratingu Fakulty podnikohospodářské VŠE</w:t>
      </w:r>
      <w:r>
        <w:rPr>
          <w:color w:val="003B5C"/>
          <w:sz w:val="24"/>
          <w:szCs w:val="24"/>
        </w:rPr>
        <w:t>.</w:t>
      </w:r>
    </w:p>
    <w:p w14:paraId="5717F866" w14:textId="77777777" w:rsidR="00D332FF" w:rsidRPr="00D332FF" w:rsidRDefault="00D332FF" w:rsidP="00D332FF">
      <w:pPr>
        <w:rPr>
          <w:b/>
          <w:bCs/>
          <w:color w:val="003B5C"/>
          <w:sz w:val="24"/>
          <w:szCs w:val="24"/>
        </w:rPr>
      </w:pPr>
      <w:r w:rsidRPr="00D332FF">
        <w:rPr>
          <w:b/>
          <w:bCs/>
          <w:color w:val="003B5C"/>
          <w:sz w:val="24"/>
          <w:szCs w:val="24"/>
        </w:rPr>
        <w:t>Zeleň pomáhá městu lépe zvládat horko i přívalové deště</w:t>
      </w:r>
    </w:p>
    <w:p w14:paraId="78FEFE30" w14:textId="7EB071F1" w:rsidR="00A13CDB" w:rsidRPr="00D332FF" w:rsidRDefault="00A13CDB" w:rsidP="00D332FF">
      <w:pPr>
        <w:rPr>
          <w:color w:val="003B5C"/>
          <w:sz w:val="24"/>
          <w:szCs w:val="24"/>
        </w:rPr>
      </w:pPr>
      <w:r w:rsidRPr="00A13CDB">
        <w:rPr>
          <w:color w:val="003B5C"/>
          <w:sz w:val="24"/>
          <w:szCs w:val="24"/>
        </w:rPr>
        <w:t xml:space="preserve">Součástí dlouhodobého přístupu společnosti je </w:t>
      </w:r>
      <w:r w:rsidR="00371D1F">
        <w:rPr>
          <w:color w:val="003B5C"/>
          <w:sz w:val="24"/>
          <w:szCs w:val="24"/>
        </w:rPr>
        <w:t xml:space="preserve">i </w:t>
      </w:r>
      <w:r w:rsidRPr="00A13CDB">
        <w:rPr>
          <w:color w:val="003B5C"/>
          <w:sz w:val="24"/>
          <w:szCs w:val="24"/>
        </w:rPr>
        <w:t xml:space="preserve">rozvoj modrozelené infrastruktury. </w:t>
      </w:r>
      <w:proofErr w:type="spellStart"/>
      <w:r w:rsidRPr="00A13CDB">
        <w:rPr>
          <w:color w:val="003B5C"/>
          <w:sz w:val="24"/>
          <w:szCs w:val="24"/>
        </w:rPr>
        <w:t>Passerinvest</w:t>
      </w:r>
      <w:proofErr w:type="spellEnd"/>
      <w:r w:rsidRPr="00A13CDB">
        <w:rPr>
          <w:color w:val="003B5C"/>
          <w:sz w:val="24"/>
          <w:szCs w:val="24"/>
        </w:rPr>
        <w:t xml:space="preserve"> v lokalitách Brumlovka a Nové Roztyly vybudoval více než 6 hektarů veřejně přístupné zeleně a dalších 1,1 hektaru střešních zahrad. Projekty doplňují retenční opatření, vodní prvky i podpora biodiverzity, které pomáhají zvyšovat odolnost městského prostředí vůči </w:t>
      </w:r>
      <w:r>
        <w:rPr>
          <w:color w:val="003B5C"/>
          <w:sz w:val="24"/>
          <w:szCs w:val="24"/>
        </w:rPr>
        <w:t>klimatickým změnám.</w:t>
      </w:r>
    </w:p>
    <w:p w14:paraId="415F66B2" w14:textId="1BAD65A8" w:rsidR="00D332FF" w:rsidRDefault="00D332FF" w:rsidP="00D332FF">
      <w:pPr>
        <w:rPr>
          <w:b/>
          <w:bCs/>
          <w:color w:val="003B5C"/>
          <w:sz w:val="24"/>
          <w:szCs w:val="24"/>
        </w:rPr>
      </w:pPr>
      <w:r w:rsidRPr="00D332FF">
        <w:rPr>
          <w:b/>
          <w:bCs/>
          <w:color w:val="003B5C"/>
          <w:sz w:val="24"/>
          <w:szCs w:val="24"/>
        </w:rPr>
        <w:t xml:space="preserve">Odpovědné podnikání se </w:t>
      </w:r>
      <w:r w:rsidR="00304431">
        <w:rPr>
          <w:b/>
          <w:bCs/>
          <w:color w:val="003B5C"/>
          <w:sz w:val="24"/>
          <w:szCs w:val="24"/>
        </w:rPr>
        <w:t>zdaleka netýká jen budov</w:t>
      </w:r>
    </w:p>
    <w:p w14:paraId="7E8BA111" w14:textId="1BD4ED87" w:rsidR="00304431" w:rsidRPr="008218A1" w:rsidRDefault="00286AA1" w:rsidP="00304431">
      <w:pPr>
        <w:rPr>
          <w:color w:val="003B5C"/>
          <w:sz w:val="24"/>
          <w:szCs w:val="24"/>
        </w:rPr>
      </w:pPr>
      <w:r>
        <w:rPr>
          <w:color w:val="003B5C"/>
          <w:sz w:val="24"/>
          <w:szCs w:val="24"/>
        </w:rPr>
        <w:t>Vedle</w:t>
      </w:r>
      <w:r w:rsidR="00304431" w:rsidRPr="008218A1">
        <w:rPr>
          <w:color w:val="003B5C"/>
          <w:sz w:val="24"/>
          <w:szCs w:val="24"/>
        </w:rPr>
        <w:t xml:space="preserve"> development</w:t>
      </w:r>
      <w:r>
        <w:rPr>
          <w:color w:val="003B5C"/>
          <w:sz w:val="24"/>
          <w:szCs w:val="24"/>
        </w:rPr>
        <w:t>u</w:t>
      </w:r>
      <w:r w:rsidR="00304431" w:rsidRPr="008218A1">
        <w:rPr>
          <w:color w:val="003B5C"/>
          <w:sz w:val="24"/>
          <w:szCs w:val="24"/>
        </w:rPr>
        <w:t xml:space="preserve"> a správ</w:t>
      </w:r>
      <w:r>
        <w:rPr>
          <w:color w:val="003B5C"/>
          <w:sz w:val="24"/>
          <w:szCs w:val="24"/>
        </w:rPr>
        <w:t>y</w:t>
      </w:r>
      <w:r w:rsidR="00304431" w:rsidRPr="008218A1">
        <w:rPr>
          <w:color w:val="003B5C"/>
          <w:sz w:val="24"/>
          <w:szCs w:val="24"/>
        </w:rPr>
        <w:t xml:space="preserve"> budov</w:t>
      </w:r>
      <w:r>
        <w:rPr>
          <w:color w:val="003B5C"/>
          <w:sz w:val="24"/>
          <w:szCs w:val="24"/>
        </w:rPr>
        <w:t xml:space="preserve"> se </w:t>
      </w:r>
      <w:proofErr w:type="spellStart"/>
      <w:r>
        <w:rPr>
          <w:color w:val="003B5C"/>
          <w:sz w:val="24"/>
          <w:szCs w:val="24"/>
        </w:rPr>
        <w:t>Passerinvest</w:t>
      </w:r>
      <w:proofErr w:type="spellEnd"/>
      <w:r>
        <w:rPr>
          <w:color w:val="003B5C"/>
          <w:sz w:val="24"/>
          <w:szCs w:val="24"/>
        </w:rPr>
        <w:t xml:space="preserve"> dlouhodobě zaměřuje</w:t>
      </w:r>
      <w:r w:rsidR="00304431" w:rsidRPr="008218A1">
        <w:rPr>
          <w:color w:val="003B5C"/>
          <w:sz w:val="24"/>
          <w:szCs w:val="24"/>
        </w:rPr>
        <w:t xml:space="preserve"> </w:t>
      </w:r>
      <w:r>
        <w:rPr>
          <w:color w:val="003B5C"/>
          <w:sz w:val="24"/>
          <w:szCs w:val="24"/>
        </w:rPr>
        <w:t>na</w:t>
      </w:r>
      <w:r w:rsidR="00304431" w:rsidRPr="008218A1">
        <w:rPr>
          <w:color w:val="003B5C"/>
          <w:sz w:val="24"/>
          <w:szCs w:val="24"/>
        </w:rPr>
        <w:t xml:space="preserve"> podpo</w:t>
      </w:r>
      <w:r>
        <w:rPr>
          <w:color w:val="003B5C"/>
          <w:sz w:val="24"/>
          <w:szCs w:val="24"/>
        </w:rPr>
        <w:t>ru</w:t>
      </w:r>
      <w:r w:rsidR="00304431" w:rsidRPr="008218A1">
        <w:rPr>
          <w:color w:val="003B5C"/>
          <w:sz w:val="24"/>
          <w:szCs w:val="24"/>
        </w:rPr>
        <w:t xml:space="preserve"> komunitního života, vzdělávání a </w:t>
      </w:r>
      <w:r>
        <w:rPr>
          <w:color w:val="003B5C"/>
          <w:sz w:val="24"/>
          <w:szCs w:val="24"/>
        </w:rPr>
        <w:t>zdravého životního stylu</w:t>
      </w:r>
      <w:r w:rsidR="00304431" w:rsidRPr="008218A1">
        <w:rPr>
          <w:color w:val="003B5C"/>
          <w:sz w:val="24"/>
          <w:szCs w:val="24"/>
        </w:rPr>
        <w:t xml:space="preserve">. V roce 2025 pokračoval v rozvoji Benefit Klubů na Brumlovce i Nových Roztylech a uspořádal 295 veřejných akcí </w:t>
      </w:r>
      <w:r w:rsidR="00090578">
        <w:rPr>
          <w:color w:val="003B5C"/>
          <w:sz w:val="24"/>
          <w:szCs w:val="24"/>
        </w:rPr>
        <w:t>zaměřených na sousedská setkávání</w:t>
      </w:r>
      <w:r w:rsidR="00304431" w:rsidRPr="008218A1">
        <w:rPr>
          <w:color w:val="003B5C"/>
          <w:sz w:val="24"/>
          <w:szCs w:val="24"/>
        </w:rPr>
        <w:t xml:space="preserve">, </w:t>
      </w:r>
      <w:r w:rsidR="00090578">
        <w:rPr>
          <w:color w:val="003B5C"/>
          <w:sz w:val="24"/>
          <w:szCs w:val="24"/>
        </w:rPr>
        <w:t>kulturu a sport</w:t>
      </w:r>
      <w:r w:rsidR="00304431" w:rsidRPr="008218A1">
        <w:rPr>
          <w:color w:val="003B5C"/>
          <w:sz w:val="24"/>
          <w:szCs w:val="24"/>
        </w:rPr>
        <w:t xml:space="preserve">. </w:t>
      </w:r>
      <w:r w:rsidR="00304431" w:rsidRPr="00304431">
        <w:rPr>
          <w:color w:val="003B5C"/>
          <w:sz w:val="24"/>
          <w:szCs w:val="24"/>
        </w:rPr>
        <w:t>Součástí konsolidované skupiny se stal Balance Club Brumlovka, který rozšiřuje aktivity společnosti v oblasti podpory zdrav</w:t>
      </w:r>
      <w:r w:rsidR="00090578">
        <w:rPr>
          <w:color w:val="003B5C"/>
          <w:sz w:val="24"/>
          <w:szCs w:val="24"/>
        </w:rPr>
        <w:t>í, pohybu a aktivního trávení volného času</w:t>
      </w:r>
      <w:r w:rsidR="00304431" w:rsidRPr="00304431">
        <w:rPr>
          <w:color w:val="003B5C"/>
          <w:sz w:val="24"/>
          <w:szCs w:val="24"/>
        </w:rPr>
        <w:t>.</w:t>
      </w:r>
    </w:p>
    <w:p w14:paraId="36C31B04" w14:textId="1C135510" w:rsidR="00304431" w:rsidRPr="008218A1" w:rsidRDefault="00304431" w:rsidP="00D332FF">
      <w:pPr>
        <w:rPr>
          <w:color w:val="003B5C"/>
          <w:sz w:val="24"/>
          <w:szCs w:val="24"/>
        </w:rPr>
      </w:pPr>
      <w:r w:rsidRPr="008218A1">
        <w:rPr>
          <w:color w:val="003B5C"/>
          <w:sz w:val="24"/>
          <w:szCs w:val="24"/>
        </w:rPr>
        <w:t xml:space="preserve">Společnost </w:t>
      </w:r>
      <w:r>
        <w:rPr>
          <w:color w:val="003B5C"/>
          <w:sz w:val="24"/>
          <w:szCs w:val="24"/>
        </w:rPr>
        <w:t>také</w:t>
      </w:r>
      <w:r w:rsidRPr="008218A1">
        <w:rPr>
          <w:color w:val="003B5C"/>
          <w:sz w:val="24"/>
          <w:szCs w:val="24"/>
        </w:rPr>
        <w:t xml:space="preserve"> připravila nový seminář </w:t>
      </w:r>
      <w:r w:rsidR="00DD2A47">
        <w:rPr>
          <w:color w:val="003B5C"/>
          <w:sz w:val="24"/>
          <w:szCs w:val="24"/>
        </w:rPr>
        <w:t xml:space="preserve">na téma </w:t>
      </w:r>
      <w:r w:rsidRPr="008218A1">
        <w:rPr>
          <w:color w:val="003B5C"/>
          <w:sz w:val="24"/>
          <w:szCs w:val="24"/>
        </w:rPr>
        <w:t xml:space="preserve">development pro studenty školy </w:t>
      </w:r>
      <w:proofErr w:type="spellStart"/>
      <w:r w:rsidRPr="008218A1">
        <w:rPr>
          <w:color w:val="003B5C"/>
          <w:sz w:val="24"/>
          <w:szCs w:val="24"/>
        </w:rPr>
        <w:t>Elijáš</w:t>
      </w:r>
      <w:proofErr w:type="spellEnd"/>
      <w:r w:rsidR="00286AA1">
        <w:rPr>
          <w:color w:val="003B5C"/>
          <w:sz w:val="24"/>
          <w:szCs w:val="24"/>
        </w:rPr>
        <w:t xml:space="preserve"> a rozvíjí</w:t>
      </w:r>
      <w:r w:rsidR="00DD2A47">
        <w:rPr>
          <w:color w:val="003B5C"/>
          <w:sz w:val="24"/>
          <w:szCs w:val="24"/>
        </w:rPr>
        <w:t xml:space="preserve"> </w:t>
      </w:r>
      <w:r w:rsidRPr="008218A1">
        <w:rPr>
          <w:color w:val="003B5C"/>
          <w:sz w:val="24"/>
          <w:szCs w:val="24"/>
        </w:rPr>
        <w:t xml:space="preserve">projekt </w:t>
      </w:r>
      <w:proofErr w:type="spellStart"/>
      <w:r w:rsidRPr="008218A1">
        <w:rPr>
          <w:color w:val="003B5C"/>
          <w:sz w:val="24"/>
          <w:szCs w:val="24"/>
        </w:rPr>
        <w:t>Ask</w:t>
      </w:r>
      <w:proofErr w:type="spellEnd"/>
      <w:r w:rsidRPr="008218A1">
        <w:rPr>
          <w:color w:val="003B5C"/>
          <w:sz w:val="24"/>
          <w:szCs w:val="24"/>
        </w:rPr>
        <w:t xml:space="preserve"> </w:t>
      </w:r>
      <w:proofErr w:type="spellStart"/>
      <w:r w:rsidRPr="008218A1">
        <w:rPr>
          <w:color w:val="003B5C"/>
          <w:sz w:val="24"/>
          <w:szCs w:val="24"/>
        </w:rPr>
        <w:t>the</w:t>
      </w:r>
      <w:proofErr w:type="spellEnd"/>
      <w:r w:rsidRPr="008218A1">
        <w:rPr>
          <w:color w:val="003B5C"/>
          <w:sz w:val="24"/>
          <w:szCs w:val="24"/>
        </w:rPr>
        <w:t xml:space="preserve"> Angel</w:t>
      </w:r>
      <w:r w:rsidR="006E1161">
        <w:rPr>
          <w:color w:val="003B5C"/>
          <w:sz w:val="24"/>
          <w:szCs w:val="24"/>
        </w:rPr>
        <w:t xml:space="preserve"> využívající</w:t>
      </w:r>
      <w:r w:rsidRPr="008218A1">
        <w:rPr>
          <w:color w:val="003B5C"/>
          <w:sz w:val="24"/>
          <w:szCs w:val="24"/>
        </w:rPr>
        <w:t xml:space="preserve"> </w:t>
      </w:r>
      <w:r w:rsidR="0080528B">
        <w:rPr>
          <w:color w:val="003B5C"/>
          <w:sz w:val="24"/>
          <w:szCs w:val="24"/>
        </w:rPr>
        <w:t>umělou inteligenc</w:t>
      </w:r>
      <w:r w:rsidR="00DD2A47">
        <w:rPr>
          <w:color w:val="003B5C"/>
          <w:sz w:val="24"/>
          <w:szCs w:val="24"/>
        </w:rPr>
        <w:t>i</w:t>
      </w:r>
      <w:r w:rsidR="006E1161">
        <w:rPr>
          <w:color w:val="003B5C"/>
          <w:sz w:val="24"/>
          <w:szCs w:val="24"/>
        </w:rPr>
        <w:t xml:space="preserve"> se zaměřením na oblast</w:t>
      </w:r>
      <w:r w:rsidRPr="008218A1">
        <w:rPr>
          <w:color w:val="003B5C"/>
          <w:sz w:val="24"/>
          <w:szCs w:val="24"/>
        </w:rPr>
        <w:t xml:space="preserve"> zdravého životního stylu a </w:t>
      </w:r>
      <w:proofErr w:type="spellStart"/>
      <w:r w:rsidRPr="008218A1">
        <w:rPr>
          <w:color w:val="003B5C"/>
          <w:sz w:val="24"/>
          <w:szCs w:val="24"/>
        </w:rPr>
        <w:t>wellbeingu</w:t>
      </w:r>
      <w:proofErr w:type="spellEnd"/>
      <w:r w:rsidRPr="008218A1">
        <w:rPr>
          <w:color w:val="003B5C"/>
          <w:sz w:val="24"/>
          <w:szCs w:val="24"/>
        </w:rPr>
        <w:t>.</w:t>
      </w:r>
    </w:p>
    <w:p w14:paraId="30109ABD" w14:textId="089F3032" w:rsidR="002F0117" w:rsidRPr="00EC5022" w:rsidRDefault="009003AA" w:rsidP="00EC5022">
      <w:pPr>
        <w:rPr>
          <w:color w:val="003B5C"/>
          <w:sz w:val="24"/>
          <w:szCs w:val="24"/>
        </w:rPr>
      </w:pPr>
      <w:r w:rsidRPr="00AA6011">
        <w:rPr>
          <w:color w:val="003B5C"/>
          <w:sz w:val="24"/>
          <w:szCs w:val="24"/>
        </w:rPr>
        <w:t xml:space="preserve">Kompletní nefinanční report skupiny </w:t>
      </w:r>
      <w:proofErr w:type="spellStart"/>
      <w:r w:rsidRPr="00AA6011">
        <w:rPr>
          <w:color w:val="003B5C"/>
          <w:sz w:val="24"/>
          <w:szCs w:val="24"/>
        </w:rPr>
        <w:t>Passerinvest</w:t>
      </w:r>
      <w:proofErr w:type="spellEnd"/>
      <w:r w:rsidRPr="00AA6011">
        <w:rPr>
          <w:color w:val="003B5C"/>
          <w:sz w:val="24"/>
          <w:szCs w:val="24"/>
        </w:rPr>
        <w:t xml:space="preserve"> za rok 2025 je dostupný na </w:t>
      </w:r>
      <w:hyperlink r:id="rId9" w:history="1">
        <w:r w:rsidRPr="00AA6011">
          <w:rPr>
            <w:rStyle w:val="Hypertextovodkaz"/>
            <w:sz w:val="24"/>
            <w:szCs w:val="24"/>
          </w:rPr>
          <w:t>webových stránkách společnosti.</w:t>
        </w:r>
      </w:hyperlink>
    </w:p>
    <w:p w14:paraId="3ABEAFEF" w14:textId="78F77A94" w:rsidR="00F5265F" w:rsidRDefault="005421C0">
      <w:pPr>
        <w:spacing w:after="0" w:line="324" w:lineRule="auto"/>
        <w:jc w:val="left"/>
      </w:pPr>
      <w:r>
        <w:rPr>
          <w:color w:val="003B5C"/>
          <w:sz w:val="24"/>
          <w:szCs w:val="24"/>
          <w:u w:val="single"/>
        </w:rPr>
        <w:t>Více informací a fotografie v tiskové kvalitě Vám poskytne:</w:t>
      </w:r>
      <w:r>
        <w:br/>
      </w:r>
      <w:r>
        <w:rPr>
          <w:color w:val="003B5C"/>
          <w:sz w:val="24"/>
          <w:szCs w:val="24"/>
        </w:rPr>
        <w:t>Kristýna Samková</w:t>
      </w:r>
      <w:r>
        <w:rPr>
          <w:b/>
          <w:bCs/>
          <w:color w:val="003B5C"/>
          <w:sz w:val="24"/>
          <w:szCs w:val="24"/>
        </w:rPr>
        <w:t xml:space="preserve">, </w:t>
      </w:r>
      <w:proofErr w:type="spellStart"/>
      <w:r>
        <w:rPr>
          <w:color w:val="003B5C"/>
          <w:sz w:val="24"/>
          <w:szCs w:val="24"/>
        </w:rPr>
        <w:t>He</w:t>
      </w:r>
      <w:r w:rsidR="000E0802">
        <w:rPr>
          <w:color w:val="003B5C"/>
          <w:sz w:val="24"/>
          <w:szCs w:val="24"/>
        </w:rPr>
        <w:t>a</w:t>
      </w:r>
      <w:r>
        <w:rPr>
          <w:color w:val="003B5C"/>
          <w:sz w:val="24"/>
          <w:szCs w:val="24"/>
        </w:rPr>
        <w:t>d</w:t>
      </w:r>
      <w:proofErr w:type="spellEnd"/>
      <w:r>
        <w:rPr>
          <w:color w:val="003B5C"/>
          <w:sz w:val="24"/>
          <w:szCs w:val="24"/>
        </w:rPr>
        <w:t xml:space="preserve"> </w:t>
      </w:r>
      <w:proofErr w:type="spellStart"/>
      <w:r>
        <w:rPr>
          <w:color w:val="003B5C"/>
          <w:sz w:val="24"/>
          <w:szCs w:val="24"/>
        </w:rPr>
        <w:t>of</w:t>
      </w:r>
      <w:proofErr w:type="spellEnd"/>
      <w:r>
        <w:rPr>
          <w:color w:val="003B5C"/>
          <w:sz w:val="24"/>
          <w:szCs w:val="24"/>
        </w:rPr>
        <w:t xml:space="preserve"> PR and Marketing </w:t>
      </w:r>
      <w:proofErr w:type="spellStart"/>
      <w:r>
        <w:rPr>
          <w:color w:val="003B5C"/>
          <w:sz w:val="24"/>
          <w:szCs w:val="24"/>
        </w:rPr>
        <w:t>dept</w:t>
      </w:r>
      <w:proofErr w:type="spellEnd"/>
      <w:r>
        <w:rPr>
          <w:color w:val="003B5C"/>
          <w:sz w:val="24"/>
          <w:szCs w:val="24"/>
        </w:rPr>
        <w:t>.</w:t>
      </w:r>
      <w:r>
        <w:br/>
      </w:r>
      <w:r>
        <w:rPr>
          <w:b/>
          <w:bCs/>
          <w:color w:val="003B5C"/>
          <w:sz w:val="24"/>
          <w:szCs w:val="24"/>
        </w:rPr>
        <w:t>PASSERINVEST GROUP, a.s.</w:t>
      </w:r>
      <w:r>
        <w:br/>
      </w:r>
      <w:r>
        <w:rPr>
          <w:color w:val="003B5C"/>
          <w:sz w:val="24"/>
          <w:szCs w:val="24"/>
        </w:rPr>
        <w:t>Tel.: (+420) 221 582 111</w:t>
      </w:r>
      <w:r>
        <w:br/>
      </w:r>
      <w:r>
        <w:rPr>
          <w:color w:val="003B5C"/>
          <w:sz w:val="24"/>
          <w:szCs w:val="24"/>
        </w:rPr>
        <w:t xml:space="preserve">E-mail: </w:t>
      </w:r>
      <w:hyperlink r:id="rId10" w:history="1">
        <w:r w:rsidR="00F5265F">
          <w:rPr>
            <w:rStyle w:val="Hypertextovodkaz"/>
            <w:sz w:val="24"/>
            <w:szCs w:val="24"/>
          </w:rPr>
          <w:t>Kristyna.Samkova@Passerinvest.cz</w:t>
        </w:r>
      </w:hyperlink>
      <w:r>
        <w:br/>
      </w:r>
      <w:r>
        <w:rPr>
          <w:color w:val="003B5C"/>
          <w:sz w:val="24"/>
          <w:szCs w:val="24"/>
        </w:rPr>
        <w:t xml:space="preserve">www.passerinvest.cz, </w:t>
      </w:r>
      <w:hyperlink r:id="rId11" w:history="1">
        <w:r w:rsidR="00F5265F">
          <w:rPr>
            <w:rStyle w:val="Hypertextovodkaz"/>
            <w:sz w:val="24"/>
            <w:szCs w:val="24"/>
          </w:rPr>
          <w:t>www.brumlovka.cz</w:t>
        </w:r>
      </w:hyperlink>
    </w:p>
    <w:p w14:paraId="4070284F" w14:textId="77777777" w:rsidR="00F5265F" w:rsidRDefault="00F5265F">
      <w:pPr>
        <w:spacing w:after="0" w:line="324" w:lineRule="auto"/>
        <w:jc w:val="left"/>
        <w:rPr>
          <w:rFonts w:cs="Calibri"/>
          <w:color w:val="003B5C"/>
          <w:sz w:val="24"/>
          <w:szCs w:val="24"/>
        </w:rPr>
      </w:pPr>
    </w:p>
    <w:p w14:paraId="29C7394A" w14:textId="77777777" w:rsidR="00F5265F" w:rsidRDefault="005421C0">
      <w:pPr>
        <w:spacing w:after="0" w:line="324" w:lineRule="auto"/>
        <w:jc w:val="left"/>
      </w:pPr>
      <w:r>
        <w:rPr>
          <w:color w:val="003B5C"/>
          <w:sz w:val="24"/>
          <w:szCs w:val="24"/>
        </w:rPr>
        <w:t>Kamila Žitňáková</w:t>
      </w:r>
      <w:r>
        <w:br/>
      </w:r>
      <w:proofErr w:type="spellStart"/>
      <w:r>
        <w:rPr>
          <w:b/>
          <w:bCs/>
          <w:color w:val="003B5C"/>
          <w:sz w:val="24"/>
          <w:szCs w:val="24"/>
        </w:rPr>
        <w:t>Crest</w:t>
      </w:r>
      <w:proofErr w:type="spellEnd"/>
      <w:r>
        <w:rPr>
          <w:b/>
          <w:bCs/>
          <w:color w:val="003B5C"/>
          <w:sz w:val="24"/>
          <w:szCs w:val="24"/>
        </w:rPr>
        <w:t xml:space="preserve"> Communications a.s.</w:t>
      </w:r>
      <w:r>
        <w:br/>
      </w:r>
      <w:r>
        <w:rPr>
          <w:color w:val="003B5C"/>
          <w:sz w:val="24"/>
          <w:szCs w:val="24"/>
        </w:rPr>
        <w:lastRenderedPageBreak/>
        <w:t>Mobil: (+420) 725 544 106</w:t>
      </w:r>
      <w:r>
        <w:br/>
      </w:r>
      <w:r>
        <w:rPr>
          <w:color w:val="003B5C"/>
          <w:sz w:val="24"/>
          <w:szCs w:val="24"/>
        </w:rPr>
        <w:t xml:space="preserve">E-mail: </w:t>
      </w:r>
      <w:hyperlink r:id="rId12" w:history="1">
        <w:r w:rsidR="00F5265F">
          <w:rPr>
            <w:rStyle w:val="Hypertextovodkaz"/>
            <w:sz w:val="24"/>
            <w:szCs w:val="24"/>
          </w:rPr>
          <w:t>kamila.zitnakova@crestcom.cz</w:t>
        </w:r>
      </w:hyperlink>
    </w:p>
    <w:p w14:paraId="42EBDEE5" w14:textId="77777777" w:rsidR="00090578" w:rsidRDefault="005421C0" w:rsidP="00090578">
      <w:pPr>
        <w:spacing w:after="0" w:line="324" w:lineRule="auto"/>
      </w:pPr>
      <w:r>
        <w:rPr>
          <w:rFonts w:cs="Calibri"/>
          <w:b/>
          <w:bCs/>
          <w:color w:val="003B5C"/>
          <w:sz w:val="24"/>
          <w:szCs w:val="24"/>
        </w:rPr>
        <w:br/>
      </w:r>
      <w:r w:rsidR="00090578">
        <w:rPr>
          <w:rFonts w:cs="Calibri"/>
          <w:b/>
          <w:bCs/>
          <w:color w:val="003B5C"/>
          <w:sz w:val="24"/>
          <w:szCs w:val="24"/>
        </w:rPr>
        <w:t>O společnosti:</w:t>
      </w:r>
    </w:p>
    <w:p w14:paraId="7DF64852" w14:textId="6E0B33DA" w:rsidR="00F5265F" w:rsidRDefault="00090578" w:rsidP="00090578">
      <w:pPr>
        <w:spacing w:after="0" w:line="324" w:lineRule="auto"/>
        <w:rPr>
          <w:rFonts w:cs="Calibri"/>
          <w:color w:val="003B5C"/>
          <w:sz w:val="22"/>
          <w:szCs w:val="22"/>
        </w:rPr>
      </w:pPr>
      <w:hyperlink r:id="rId13" w:history="1">
        <w:proofErr w:type="spellStart"/>
        <w:r w:rsidRPr="002C2EEE">
          <w:rPr>
            <w:rStyle w:val="Hypertextovodkaz"/>
            <w:rFonts w:cstheme="minorHAnsi"/>
            <w:sz w:val="24"/>
            <w:szCs w:val="24"/>
          </w:rPr>
          <w:t>Passerinvest</w:t>
        </w:r>
        <w:proofErr w:type="spellEnd"/>
        <w:r w:rsidRPr="002C2EEE">
          <w:rPr>
            <w:rStyle w:val="Hypertextovodkaz"/>
            <w:rFonts w:cstheme="minorHAnsi"/>
            <w:sz w:val="24"/>
            <w:szCs w:val="24"/>
          </w:rPr>
          <w:t xml:space="preserve"> Group</w:t>
        </w:r>
      </w:hyperlink>
      <w:r w:rsidRPr="002C2EEE">
        <w:rPr>
          <w:rFonts w:cstheme="minorHAnsi"/>
          <w:color w:val="003B5C"/>
          <w:sz w:val="24"/>
          <w:szCs w:val="24"/>
        </w:rPr>
        <w:t xml:space="preserve"> </w:t>
      </w:r>
      <w:r w:rsidRPr="009D64F8">
        <w:rPr>
          <w:color w:val="003B5C"/>
          <w:sz w:val="24"/>
          <w:szCs w:val="24"/>
        </w:rPr>
        <w:t xml:space="preserve">(dále </w:t>
      </w:r>
      <w:proofErr w:type="spellStart"/>
      <w:r w:rsidRPr="009D64F8">
        <w:rPr>
          <w:color w:val="003B5C"/>
          <w:sz w:val="24"/>
          <w:szCs w:val="24"/>
        </w:rPr>
        <w:t>Passerinvest</w:t>
      </w:r>
      <w:proofErr w:type="spellEnd"/>
      <w:r w:rsidRPr="009D64F8">
        <w:rPr>
          <w:color w:val="003B5C"/>
          <w:sz w:val="24"/>
          <w:szCs w:val="24"/>
        </w:rPr>
        <w:t xml:space="preserve">) je ryze český stavitel a investor. Společnost byla založena Radimem Passerem již v roce 1991 a od té doby získala řadu zkušeností s výstavbou administrativních a komerčních budov, rezidenčních objektů i občanské vybavenosti. </w:t>
      </w:r>
      <w:proofErr w:type="spellStart"/>
      <w:r w:rsidRPr="009D64F8">
        <w:rPr>
          <w:color w:val="003B5C"/>
          <w:sz w:val="24"/>
          <w:szCs w:val="24"/>
        </w:rPr>
        <w:t>Passerinvest</w:t>
      </w:r>
      <w:proofErr w:type="spellEnd"/>
      <w:r w:rsidRPr="009D64F8">
        <w:rPr>
          <w:color w:val="003B5C"/>
          <w:sz w:val="24"/>
          <w:szCs w:val="24"/>
        </w:rPr>
        <w:t xml:space="preserve"> je jako odpovědný urbanistický developer od roku 1998 spojován převážně s </w:t>
      </w:r>
      <w:hyperlink r:id="rId14" w:history="1">
        <w:r w:rsidRPr="00845C3A">
          <w:rPr>
            <w:rStyle w:val="Hypertextovodkaz"/>
            <w:rFonts w:cstheme="minorHAnsi"/>
            <w:sz w:val="24"/>
            <w:szCs w:val="24"/>
          </w:rPr>
          <w:t>Brumlovkou</w:t>
        </w:r>
      </w:hyperlink>
      <w:r w:rsidRPr="009D64F8">
        <w:rPr>
          <w:color w:val="003B5C"/>
          <w:sz w:val="24"/>
          <w:szCs w:val="24"/>
        </w:rPr>
        <w:t xml:space="preserve"> v Praze 4, která je jedním z největších a nejúspěšnějších urbanistických projektů nejen v České republice, ale </w:t>
      </w:r>
      <w:r>
        <w:rPr>
          <w:color w:val="003B5C"/>
          <w:sz w:val="24"/>
          <w:szCs w:val="24"/>
        </w:rPr>
        <w:t xml:space="preserve">i </w:t>
      </w:r>
      <w:r w:rsidRPr="009D64F8">
        <w:rPr>
          <w:color w:val="003B5C"/>
          <w:sz w:val="24"/>
          <w:szCs w:val="24"/>
        </w:rPr>
        <w:t>v celé Evropě</w:t>
      </w:r>
      <w:r>
        <w:rPr>
          <w:color w:val="003B5C"/>
          <w:sz w:val="24"/>
          <w:szCs w:val="24"/>
        </w:rPr>
        <w:t xml:space="preserve">. </w:t>
      </w:r>
      <w:r w:rsidRPr="00713D01">
        <w:rPr>
          <w:color w:val="003B5C"/>
          <w:sz w:val="24"/>
          <w:szCs w:val="24"/>
        </w:rPr>
        <w:t xml:space="preserve">V roce 2025 získala Brumlovka jako jediná lokalita svého druhu prestižní certifikaci </w:t>
      </w:r>
      <w:hyperlink r:id="rId15" w:history="1">
        <w:proofErr w:type="spellStart"/>
        <w:r w:rsidRPr="00713D01">
          <w:rPr>
            <w:rStyle w:val="Hypertextovodkaz"/>
            <w:sz w:val="24"/>
            <w:szCs w:val="24"/>
          </w:rPr>
          <w:t>Fitwel</w:t>
        </w:r>
        <w:proofErr w:type="spellEnd"/>
        <w:r w:rsidRPr="00713D01">
          <w:rPr>
            <w:rStyle w:val="Hypertextovodkaz"/>
            <w:sz w:val="24"/>
            <w:szCs w:val="24"/>
          </w:rPr>
          <w:t xml:space="preserve"> s nejvyšším hodnocením tří hvězd, a to jako první a jediná v rámci EU</w:t>
        </w:r>
      </w:hyperlink>
      <w:r w:rsidRPr="00713D01">
        <w:rPr>
          <w:color w:val="003B5C"/>
          <w:sz w:val="24"/>
          <w:szCs w:val="24"/>
        </w:rPr>
        <w:t>.</w:t>
      </w:r>
      <w:r>
        <w:rPr>
          <w:color w:val="003B5C"/>
          <w:sz w:val="24"/>
          <w:szCs w:val="24"/>
        </w:rPr>
        <w:t xml:space="preserve">  </w:t>
      </w:r>
      <w:r w:rsidRPr="00DF103B">
        <w:rPr>
          <w:color w:val="003B5C"/>
          <w:sz w:val="24"/>
          <w:szCs w:val="24"/>
        </w:rPr>
        <w:t xml:space="preserve">Vedle Brumlovky rozvíjí </w:t>
      </w:r>
      <w:proofErr w:type="spellStart"/>
      <w:r w:rsidRPr="00DF103B">
        <w:rPr>
          <w:color w:val="003B5C"/>
          <w:sz w:val="24"/>
          <w:szCs w:val="24"/>
        </w:rPr>
        <w:t>Passerinvest</w:t>
      </w:r>
      <w:proofErr w:type="spellEnd"/>
      <w:r w:rsidRPr="00DF103B">
        <w:rPr>
          <w:color w:val="003B5C"/>
          <w:sz w:val="24"/>
          <w:szCs w:val="24"/>
        </w:rPr>
        <w:t xml:space="preserve"> také lokalitu</w:t>
      </w:r>
      <w:r>
        <w:rPr>
          <w:color w:val="003B5C"/>
          <w:sz w:val="24"/>
          <w:szCs w:val="24"/>
        </w:rPr>
        <w:t xml:space="preserve"> </w:t>
      </w:r>
      <w:hyperlink r:id="rId16" w:history="1">
        <w:r w:rsidRPr="00B918A8">
          <w:rPr>
            <w:rStyle w:val="Hypertextovodkaz"/>
            <w:rFonts w:cstheme="minorHAnsi"/>
            <w:sz w:val="24"/>
            <w:szCs w:val="24"/>
          </w:rPr>
          <w:t>Nové Roztyly</w:t>
        </w:r>
      </w:hyperlink>
      <w:r w:rsidRPr="00DF103B">
        <w:rPr>
          <w:color w:val="003B5C"/>
          <w:sz w:val="24"/>
          <w:szCs w:val="24"/>
        </w:rPr>
        <w:t xml:space="preserve">. </w:t>
      </w:r>
      <w:r w:rsidRPr="00967FF6">
        <w:rPr>
          <w:color w:val="003B5C"/>
          <w:sz w:val="24"/>
          <w:szCs w:val="24"/>
        </w:rPr>
        <w:t xml:space="preserve">Její součástí je již dokončená administrativní budova Roztyly Plaza a připravovaná administrativní budova </w:t>
      </w:r>
      <w:proofErr w:type="spellStart"/>
      <w:r w:rsidRPr="00967FF6">
        <w:rPr>
          <w:color w:val="003B5C"/>
          <w:sz w:val="24"/>
          <w:szCs w:val="24"/>
        </w:rPr>
        <w:t>Sequoia</w:t>
      </w:r>
      <w:proofErr w:type="spellEnd"/>
      <w:r w:rsidRPr="00967FF6">
        <w:rPr>
          <w:color w:val="003B5C"/>
          <w:sz w:val="24"/>
          <w:szCs w:val="24"/>
        </w:rPr>
        <w:t xml:space="preserve">, která </w:t>
      </w:r>
      <w:r>
        <w:rPr>
          <w:color w:val="003B5C"/>
          <w:sz w:val="24"/>
          <w:szCs w:val="24"/>
        </w:rPr>
        <w:t>je součástí postupné</w:t>
      </w:r>
      <w:r w:rsidRPr="00967FF6">
        <w:rPr>
          <w:color w:val="003B5C"/>
          <w:sz w:val="24"/>
          <w:szCs w:val="24"/>
        </w:rPr>
        <w:t xml:space="preserve"> transformac</w:t>
      </w:r>
      <w:r>
        <w:rPr>
          <w:color w:val="003B5C"/>
          <w:sz w:val="24"/>
          <w:szCs w:val="24"/>
        </w:rPr>
        <w:t>e</w:t>
      </w:r>
      <w:r w:rsidRPr="00967FF6">
        <w:rPr>
          <w:color w:val="003B5C"/>
          <w:sz w:val="24"/>
          <w:szCs w:val="24"/>
        </w:rPr>
        <w:t xml:space="preserve"> území v moderní městskou čtvrť propojující kanceláře, budoucí bydlení, služby, veřejná prostranství i rozsáhlou zeleň.</w:t>
      </w:r>
      <w:r>
        <w:rPr>
          <w:color w:val="003B5C"/>
          <w:sz w:val="24"/>
          <w:szCs w:val="24"/>
        </w:rPr>
        <w:t xml:space="preserve"> </w:t>
      </w:r>
      <w:r w:rsidRPr="00B918A8">
        <w:rPr>
          <w:color w:val="003B5C"/>
          <w:sz w:val="24"/>
          <w:szCs w:val="24"/>
        </w:rPr>
        <w:t xml:space="preserve">Principy městské výstavby a dlouhodobě udržitelný rozvoj Prahy i České republiky jsou součástí vize společnosti </w:t>
      </w:r>
      <w:proofErr w:type="spellStart"/>
      <w:r w:rsidRPr="00B918A8">
        <w:rPr>
          <w:color w:val="003B5C"/>
          <w:sz w:val="24"/>
          <w:szCs w:val="24"/>
        </w:rPr>
        <w:t>Passerinvest</w:t>
      </w:r>
      <w:proofErr w:type="spellEnd"/>
      <w:r w:rsidRPr="00B918A8">
        <w:rPr>
          <w:color w:val="003B5C"/>
          <w:sz w:val="24"/>
          <w:szCs w:val="24"/>
        </w:rPr>
        <w:t xml:space="preserve">, která si díky svému odpovědnému přístupu vybudovala velmi dobré jméno jak na domácí, tak na mezinárodní úrovni. Zásluhu na tom má nejen kvalita realizovaných projektů a vysoká úroveň poskytovaných služeb, ale </w:t>
      </w:r>
      <w:r>
        <w:rPr>
          <w:color w:val="003B5C"/>
          <w:sz w:val="24"/>
          <w:szCs w:val="24"/>
        </w:rPr>
        <w:t>také</w:t>
      </w:r>
      <w:r w:rsidRPr="00B918A8">
        <w:rPr>
          <w:color w:val="003B5C"/>
          <w:sz w:val="24"/>
          <w:szCs w:val="24"/>
        </w:rPr>
        <w:t xml:space="preserve"> smysl pro fair-play, zákaznický přístup a zejména zodpovědnost vůči společnosti i životnímu prostředí.  </w:t>
      </w:r>
    </w:p>
    <w:sectPr w:rsidR="00F5265F">
      <w:headerReference w:type="default" r:id="rId17"/>
      <w:footerReference w:type="default" r:id="rId18"/>
      <w:pgSz w:w="11900" w:h="16840"/>
      <w:pgMar w:top="2835" w:right="1015" w:bottom="1418" w:left="964" w:header="0" w:footer="22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FA734" w14:textId="77777777" w:rsidR="009D7A9A" w:rsidRDefault="009D7A9A">
      <w:pPr>
        <w:spacing w:after="0" w:line="240" w:lineRule="auto"/>
      </w:pPr>
      <w:r>
        <w:separator/>
      </w:r>
    </w:p>
  </w:endnote>
  <w:endnote w:type="continuationSeparator" w:id="0">
    <w:p w14:paraId="2F628FC8" w14:textId="77777777" w:rsidR="009D7A9A" w:rsidRDefault="009D7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Urban Grotesk ReBo">
    <w:altName w:val="Calibri"/>
    <w:panose1 w:val="00000000000000000000"/>
    <w:charset w:val="00"/>
    <w:family w:val="modern"/>
    <w:notTrueType/>
    <w:pitch w:val="variable"/>
    <w:sig w:usb0="A00000AF" w:usb1="5001E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8EAA9" w14:textId="77777777" w:rsidR="00FC5341" w:rsidRDefault="005421C0">
    <w:pPr>
      <w:pStyle w:val="Zpat"/>
      <w:tabs>
        <w:tab w:val="clear" w:pos="4536"/>
        <w:tab w:val="clear" w:pos="9072"/>
        <w:tab w:val="left" w:pos="1680"/>
        <w:tab w:val="left" w:pos="11624"/>
      </w:tabs>
      <w:ind w:left="-159" w:right="-2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5957EF" wp14:editId="0E8F4285">
              <wp:simplePos x="0" y="0"/>
              <wp:positionH relativeFrom="column">
                <wp:posOffset>6054379</wp:posOffset>
              </wp:positionH>
              <wp:positionV relativeFrom="paragraph">
                <wp:posOffset>925199</wp:posOffset>
              </wp:positionV>
              <wp:extent cx="236857" cy="236857"/>
              <wp:effectExtent l="0" t="0" r="0" b="0"/>
              <wp:wrapNone/>
              <wp:docPr id="769957334" name="Ová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6857" cy="236857"/>
                      </a:xfrm>
                      <a:custGeom>
                        <a:avLst/>
                        <a:gdLst>
                          <a:gd name="f0" fmla="val 21600000"/>
                          <a:gd name="f1" fmla="val 10800000"/>
                          <a:gd name="f2" fmla="val 5400000"/>
                          <a:gd name="f3" fmla="val 180"/>
                          <a:gd name="f4" fmla="val w"/>
                          <a:gd name="f5" fmla="val h"/>
                          <a:gd name="f6" fmla="val ss"/>
                          <a:gd name="f7" fmla="val 0"/>
                          <a:gd name="f8" fmla="*/ 5419351 1 1725033"/>
                          <a:gd name="f9" fmla="+- 0 0 -360"/>
                          <a:gd name="f10" fmla="+- 0 0 -180"/>
                          <a:gd name="f11" fmla="abs f4"/>
                          <a:gd name="f12" fmla="abs f5"/>
                          <a:gd name="f13" fmla="abs f6"/>
                          <a:gd name="f14" fmla="+- 2700000 f2 0"/>
                          <a:gd name="f15" fmla="*/ f9 f1 1"/>
                          <a:gd name="f16" fmla="*/ f10 f1 1"/>
                          <a:gd name="f17" fmla="?: f11 f4 1"/>
                          <a:gd name="f18" fmla="?: f12 f5 1"/>
                          <a:gd name="f19" fmla="?: f13 f6 1"/>
                          <a:gd name="f20" fmla="+- f14 0 f2"/>
                          <a:gd name="f21" fmla="*/ f15 1 f3"/>
                          <a:gd name="f22" fmla="*/ f16 1 f3"/>
                          <a:gd name="f23" fmla="*/ f17 1 21600"/>
                          <a:gd name="f24" fmla="*/ f18 1 21600"/>
                          <a:gd name="f25" fmla="*/ 21600 f17 1"/>
                          <a:gd name="f26" fmla="*/ 21600 f18 1"/>
                          <a:gd name="f27" fmla="+- f20 f2 0"/>
                          <a:gd name="f28" fmla="+- f21 0 f2"/>
                          <a:gd name="f29" fmla="+- f22 0 f2"/>
                          <a:gd name="f30" fmla="min f24 f23"/>
                          <a:gd name="f31" fmla="*/ f25 1 f19"/>
                          <a:gd name="f32" fmla="*/ f26 1 f19"/>
                          <a:gd name="f33" fmla="*/ f27 f8 1"/>
                          <a:gd name="f34" fmla="val f31"/>
                          <a:gd name="f35" fmla="val f32"/>
                          <a:gd name="f36" fmla="*/ f33 1 f1"/>
                          <a:gd name="f37" fmla="*/ f7 f30 1"/>
                          <a:gd name="f38" fmla="+- f35 0 f7"/>
                          <a:gd name="f39" fmla="+- f34 0 f7"/>
                          <a:gd name="f40" fmla="+- 0 0 f36"/>
                          <a:gd name="f41" fmla="*/ f38 1 2"/>
                          <a:gd name="f42" fmla="*/ f39 1 2"/>
                          <a:gd name="f43" fmla="+- 0 0 f40"/>
                          <a:gd name="f44" fmla="+- f7 f41 0"/>
                          <a:gd name="f45" fmla="+- f7 f42 0"/>
                          <a:gd name="f46" fmla="*/ f43 f1 1"/>
                          <a:gd name="f47" fmla="*/ f42 f30 1"/>
                          <a:gd name="f48" fmla="*/ f41 f30 1"/>
                          <a:gd name="f49" fmla="*/ f46 1 f8"/>
                          <a:gd name="f50" fmla="*/ f44 f30 1"/>
                          <a:gd name="f51" fmla="+- f49 0 f2"/>
                          <a:gd name="f52" fmla="cos 1 f51"/>
                          <a:gd name="f53" fmla="sin 1 f51"/>
                          <a:gd name="f54" fmla="+- 0 0 f52"/>
                          <a:gd name="f55" fmla="+- 0 0 f53"/>
                          <a:gd name="f56" fmla="+- 0 0 f54"/>
                          <a:gd name="f57" fmla="+- 0 0 f55"/>
                          <a:gd name="f58" fmla="val f56"/>
                          <a:gd name="f59" fmla="val f57"/>
                          <a:gd name="f60" fmla="*/ f58 f42 1"/>
                          <a:gd name="f61" fmla="*/ f59 f41 1"/>
                          <a:gd name="f62" fmla="+- f45 0 f60"/>
                          <a:gd name="f63" fmla="+- f45 f60 0"/>
                          <a:gd name="f64" fmla="+- f44 0 f61"/>
                          <a:gd name="f65" fmla="+- f44 f61 0"/>
                          <a:gd name="f66" fmla="*/ f62 f30 1"/>
                          <a:gd name="f67" fmla="*/ f64 f30 1"/>
                          <a:gd name="f68" fmla="*/ f63 f30 1"/>
                          <a:gd name="f69" fmla="*/ f65 f3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66" y="f67"/>
                          </a:cxn>
                          <a:cxn ang="f29">
                            <a:pos x="f66" y="f69"/>
                          </a:cxn>
                          <a:cxn ang="f29">
                            <a:pos x="f68" y="f69"/>
                          </a:cxn>
                          <a:cxn ang="f28">
                            <a:pos x="f68" y="f67"/>
                          </a:cxn>
                        </a:cxnLst>
                        <a:rect l="f66" t="f67" r="f68" b="f69"/>
                        <a:pathLst>
                          <a:path>
                            <a:moveTo>
                              <a:pt x="f37" y="f50"/>
                            </a:moveTo>
                            <a:arcTo wR="f47" hR="f48" stAng="f1" swAng="f0"/>
                            <a:close/>
                          </a:path>
                        </a:pathLst>
                      </a:custGeom>
                      <a:solidFill>
                        <a:srgbClr val="7AC3C7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51815A30" id="Ovál 7" o:spid="_x0000_s1026" style="position:absolute;margin-left:476.7pt;margin-top:72.85pt;width:18.65pt;height:18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6857,236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" path="m,118428at,,236856,236856,,118428,,118428xe" fillcolor="#7ac3c7" stroked="f">
              <v:path arrowok="t" o:connecttype="custom" o:connectlocs="118429,0;236857,118429;118429,236857;0,118429;34687,34687;34687,202170;202170,202170;202170,34687" o:connectangles="270,0,90,180,270,90,90,270" textboxrect="34687,34687,202170,202170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F7A1DD" wp14:editId="3F0961F1">
              <wp:simplePos x="0" y="0"/>
              <wp:positionH relativeFrom="column">
                <wp:posOffset>1854202</wp:posOffset>
              </wp:positionH>
              <wp:positionV relativeFrom="paragraph">
                <wp:posOffset>288292</wp:posOffset>
              </wp:positionV>
              <wp:extent cx="1611630" cy="985522"/>
              <wp:effectExtent l="0" t="0" r="7620" b="5078"/>
              <wp:wrapNone/>
              <wp:docPr id="1682535098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1630" cy="98552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1ED5151" w14:textId="77777777" w:rsidR="00FC5341" w:rsidRDefault="005421C0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tel.: +420 221 582 111</w:t>
                          </w:r>
                        </w:p>
                        <w:p w14:paraId="78556F5B" w14:textId="77777777" w:rsidR="00FC5341" w:rsidRDefault="005421C0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e-mail: info@passerinvest.cz</w:t>
                          </w:r>
                        </w:p>
                        <w:p w14:paraId="009DFB96" w14:textId="77777777" w:rsidR="00FC5341" w:rsidRDefault="005421C0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www.passerinvest.cz</w:t>
                          </w:r>
                        </w:p>
                        <w:p w14:paraId="47C950FB" w14:textId="77777777" w:rsidR="00FC5341" w:rsidRDefault="005421C0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 xml:space="preserve">www.brumlovka.cz 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7A1D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46pt;margin-top:22.7pt;width:126.9pt;height:77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" stroked="f">
              <v:textbox>
                <w:txbxContent>
                  <w:p w14:paraId="31ED5151" w14:textId="77777777" w:rsidR="00FC5341" w:rsidRDefault="005421C0">
                    <w:pPr>
                      <w:spacing w:after="0" w:line="240" w:lineRule="auto"/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  <w:t>tel.: +420 221 582 111</w:t>
                    </w:r>
                  </w:p>
                  <w:p w14:paraId="78556F5B" w14:textId="77777777" w:rsidR="00FC5341" w:rsidRDefault="005421C0">
                    <w:pPr>
                      <w:spacing w:after="0" w:line="240" w:lineRule="auto"/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  <w:t>e-mail: info@passerinvest.cz</w:t>
                    </w:r>
                  </w:p>
                  <w:p w14:paraId="009DFB96" w14:textId="77777777" w:rsidR="00FC5341" w:rsidRDefault="005421C0">
                    <w:pPr>
                      <w:spacing w:after="0" w:line="240" w:lineRule="auto"/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  <w:t>www.passerinvest.cz</w:t>
                    </w:r>
                  </w:p>
                  <w:p w14:paraId="47C950FB" w14:textId="77777777" w:rsidR="00FC5341" w:rsidRDefault="005421C0">
                    <w:pPr>
                      <w:spacing w:after="0" w:line="240" w:lineRule="auto"/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  <w:t xml:space="preserve">www.brumlovka.cz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FF3F67" wp14:editId="0C303EFE">
              <wp:simplePos x="0" y="0"/>
              <wp:positionH relativeFrom="column">
                <wp:posOffset>-14602</wp:posOffset>
              </wp:positionH>
              <wp:positionV relativeFrom="paragraph">
                <wp:posOffset>288292</wp:posOffset>
              </wp:positionV>
              <wp:extent cx="1611630" cy="985522"/>
              <wp:effectExtent l="0" t="0" r="7620" b="5078"/>
              <wp:wrapNone/>
              <wp:docPr id="1472203324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1630" cy="98552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597808D" w14:textId="77777777" w:rsidR="00FC5341" w:rsidRDefault="005421C0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PASSERINVEST GROUP, a.s.</w:t>
                          </w:r>
                        </w:p>
                        <w:p w14:paraId="402B7837" w14:textId="77777777" w:rsidR="00FC5341" w:rsidRDefault="005421C0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Brumlovka, budova Filadelfie</w:t>
                          </w:r>
                        </w:p>
                        <w:p w14:paraId="5EAFAB66" w14:textId="77777777" w:rsidR="00FC5341" w:rsidRDefault="005421C0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Želetavská 1525/1</w:t>
                          </w:r>
                        </w:p>
                        <w:p w14:paraId="144F4498" w14:textId="77777777" w:rsidR="00FC5341" w:rsidRDefault="005421C0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140 00 Praha 4, Česká republika</w:t>
                          </w:r>
                        </w:p>
                        <w:p w14:paraId="40073B35" w14:textId="77777777" w:rsidR="00FC5341" w:rsidRDefault="005421C0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IČO: 261 18 963</w:t>
                          </w:r>
                        </w:p>
                        <w:p w14:paraId="70773EBC" w14:textId="77777777" w:rsidR="00FC5341" w:rsidRDefault="005421C0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DIČ: CZ26118963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FF3F67" id="Textové pole 1" o:spid="_x0000_s1027" type="#_x0000_t202" style="position:absolute;left:0;text-align:left;margin-left:-1.15pt;margin-top:22.7pt;width:126.9pt;height:77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" stroked="f">
              <v:textbox>
                <w:txbxContent>
                  <w:p w14:paraId="2597808D" w14:textId="77777777" w:rsidR="00FC5341" w:rsidRDefault="005421C0">
                    <w:pPr>
                      <w:spacing w:after="0" w:line="240" w:lineRule="auto"/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  <w:t>PASSERINVEST GROUP, a.s.</w:t>
                    </w:r>
                  </w:p>
                  <w:p w14:paraId="402B7837" w14:textId="77777777" w:rsidR="00FC5341" w:rsidRDefault="005421C0">
                    <w:pPr>
                      <w:spacing w:after="0" w:line="240" w:lineRule="auto"/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  <w:t>Brumlovka, budova Filadelfie</w:t>
                    </w:r>
                  </w:p>
                  <w:p w14:paraId="5EAFAB66" w14:textId="77777777" w:rsidR="00FC5341" w:rsidRDefault="005421C0">
                    <w:pPr>
                      <w:spacing w:after="0" w:line="240" w:lineRule="auto"/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  <w:t>Želetavská 1525/1</w:t>
                    </w:r>
                  </w:p>
                  <w:p w14:paraId="144F4498" w14:textId="77777777" w:rsidR="00FC5341" w:rsidRDefault="005421C0">
                    <w:pPr>
                      <w:spacing w:after="0" w:line="240" w:lineRule="auto"/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  <w:t>140 00 Praha 4, Česká republika</w:t>
                    </w:r>
                  </w:p>
                  <w:p w14:paraId="40073B35" w14:textId="77777777" w:rsidR="00FC5341" w:rsidRDefault="005421C0">
                    <w:pPr>
                      <w:spacing w:after="0" w:line="240" w:lineRule="auto"/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  <w:t>IČO: 261 18 963</w:t>
                    </w:r>
                  </w:p>
                  <w:p w14:paraId="70773EBC" w14:textId="77777777" w:rsidR="00FC5341" w:rsidRDefault="005421C0">
                    <w:pPr>
                      <w:spacing w:after="0" w:line="240" w:lineRule="auto"/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  <w:t>DIČ: CZ26118963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93230" w14:textId="77777777" w:rsidR="009D7A9A" w:rsidRDefault="009D7A9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5B56DD2" w14:textId="77777777" w:rsidR="009D7A9A" w:rsidRDefault="009D7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FA24" w14:textId="77777777" w:rsidR="00FC5341" w:rsidRDefault="00FC5341">
    <w:pPr>
      <w:pStyle w:val="Zhlav"/>
      <w:tabs>
        <w:tab w:val="clear" w:pos="9072"/>
      </w:tabs>
      <w:snapToGrid w:val="0"/>
      <w:rPr>
        <w:lang w:eastAsia="cs-CZ"/>
      </w:rPr>
    </w:pPr>
  </w:p>
  <w:p w14:paraId="4DC22B24" w14:textId="77777777" w:rsidR="00FC5341" w:rsidRDefault="00FC5341">
    <w:pPr>
      <w:pStyle w:val="Zhlav"/>
      <w:tabs>
        <w:tab w:val="clear" w:pos="9072"/>
      </w:tabs>
      <w:snapToGrid w:val="0"/>
      <w:rPr>
        <w:lang w:eastAsia="cs-CZ"/>
      </w:rPr>
    </w:pPr>
  </w:p>
  <w:p w14:paraId="2CFDEBC8" w14:textId="77777777" w:rsidR="00FC5341" w:rsidRDefault="00FC5341">
    <w:pPr>
      <w:pStyle w:val="Zhlav"/>
      <w:tabs>
        <w:tab w:val="clear" w:pos="9072"/>
      </w:tabs>
      <w:snapToGrid w:val="0"/>
      <w:rPr>
        <w:lang w:eastAsia="cs-CZ"/>
      </w:rPr>
    </w:pPr>
  </w:p>
  <w:p w14:paraId="244B1A1F" w14:textId="77777777" w:rsidR="00FC5341" w:rsidRDefault="005421C0">
    <w:pPr>
      <w:pStyle w:val="Zhlav"/>
      <w:tabs>
        <w:tab w:val="clear" w:pos="9072"/>
      </w:tabs>
      <w:snapToGrid w:val="0"/>
    </w:pPr>
    <w:r>
      <w:rPr>
        <w:rFonts w:cs="Calibri"/>
        <w:noProof/>
        <w:color w:val="003B5C"/>
        <w:lang w:eastAsia="cs-CZ"/>
      </w:rPr>
      <w:drawing>
        <wp:anchor distT="0" distB="0" distL="114300" distR="114300" simplePos="0" relativeHeight="251659264" behindDoc="1" locked="0" layoutInCell="1" allowOverlap="1" wp14:anchorId="606D3F47" wp14:editId="5A217383">
          <wp:simplePos x="0" y="0"/>
          <wp:positionH relativeFrom="column">
            <wp:posOffset>0</wp:posOffset>
          </wp:positionH>
          <wp:positionV relativeFrom="page">
            <wp:posOffset>557527</wp:posOffset>
          </wp:positionV>
          <wp:extent cx="1929127" cy="432438"/>
          <wp:effectExtent l="0" t="0" r="0" b="5712"/>
          <wp:wrapNone/>
          <wp:docPr id="1767767489" name="Grafický objekt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9127" cy="43243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035CF28" w14:textId="77777777" w:rsidR="00FC5341" w:rsidRDefault="00FC5341">
    <w:pPr>
      <w:pStyle w:val="Zhlav"/>
      <w:tabs>
        <w:tab w:val="clear" w:pos="4536"/>
        <w:tab w:val="clear" w:pos="9072"/>
        <w:tab w:val="left" w:pos="1500"/>
      </w:tabs>
      <w:snapToGrid w:val="0"/>
      <w:rPr>
        <w:rFonts w:ascii="Urban Grotesk ReBo" w:hAnsi="Urban Grotesk ReBo"/>
        <w:color w:val="003B5C"/>
      </w:rPr>
    </w:pPr>
  </w:p>
  <w:p w14:paraId="5B591EB3" w14:textId="77777777" w:rsidR="00FC5341" w:rsidRDefault="00FC5341">
    <w:pPr>
      <w:pStyle w:val="Zhlav"/>
      <w:tabs>
        <w:tab w:val="clear" w:pos="9072"/>
      </w:tabs>
      <w:snapToGrid w:val="0"/>
      <w:rPr>
        <w:rFonts w:ascii="Urban Grotesk ReBo" w:hAnsi="Urban Grotesk ReBo"/>
        <w:color w:val="003B5C"/>
      </w:rPr>
    </w:pPr>
  </w:p>
  <w:p w14:paraId="04FBABE5" w14:textId="2CF29B34" w:rsidR="00FC5341" w:rsidRDefault="005421C0">
    <w:pPr>
      <w:pStyle w:val="Zhlav"/>
      <w:tabs>
        <w:tab w:val="clear" w:pos="9072"/>
      </w:tabs>
      <w:snapToGrid w:val="0"/>
    </w:pPr>
    <w:r>
      <w:br/>
    </w:r>
    <w:r w:rsidR="5B3ED5F2" w:rsidRPr="5B3ED5F2">
      <w:rPr>
        <w:color w:val="003B5C"/>
        <w:sz w:val="28"/>
        <w:szCs w:val="28"/>
      </w:rPr>
      <w:t xml:space="preserve">TISKOVÁ ZPRÁVA     </w:t>
    </w:r>
    <w:r>
      <w:tab/>
    </w:r>
    <w:r>
      <w:tab/>
    </w:r>
    <w:r>
      <w:tab/>
    </w:r>
    <w:r w:rsidR="5B3ED5F2" w:rsidRPr="5B3ED5F2">
      <w:rPr>
        <w:color w:val="003B5C"/>
        <w:sz w:val="28"/>
        <w:szCs w:val="28"/>
      </w:rPr>
      <w:t xml:space="preserve">                    </w:t>
    </w:r>
    <w:r w:rsidR="5B3ED5F2" w:rsidRPr="00EC5022">
      <w:rPr>
        <w:color w:val="003B5C"/>
      </w:rPr>
      <w:t xml:space="preserve">V Praze dne </w:t>
    </w:r>
    <w:r w:rsidR="00EC5022" w:rsidRPr="00EC5022">
      <w:rPr>
        <w:color w:val="003B5C"/>
      </w:rPr>
      <w:t>20</w:t>
    </w:r>
    <w:r w:rsidR="5B3ED5F2" w:rsidRPr="00EC5022">
      <w:rPr>
        <w:color w:val="003B5C"/>
      </w:rPr>
      <w:t xml:space="preserve">. </w:t>
    </w:r>
    <w:r w:rsidR="00282A21" w:rsidRPr="00EC5022">
      <w:rPr>
        <w:color w:val="003B5C"/>
      </w:rPr>
      <w:t xml:space="preserve">července </w:t>
    </w:r>
    <w:r w:rsidR="5B3ED5F2" w:rsidRPr="00EC5022">
      <w:rPr>
        <w:color w:val="003B5C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65F"/>
    <w:rsid w:val="00050C84"/>
    <w:rsid w:val="00060D44"/>
    <w:rsid w:val="00061293"/>
    <w:rsid w:val="00085D14"/>
    <w:rsid w:val="000877DC"/>
    <w:rsid w:val="00090578"/>
    <w:rsid w:val="000B4826"/>
    <w:rsid w:val="000C6080"/>
    <w:rsid w:val="000D6F0A"/>
    <w:rsid w:val="000E0802"/>
    <w:rsid w:val="000F46D0"/>
    <w:rsid w:val="00102C66"/>
    <w:rsid w:val="001213D1"/>
    <w:rsid w:val="001251B2"/>
    <w:rsid w:val="00125893"/>
    <w:rsid w:val="001354E9"/>
    <w:rsid w:val="001614AF"/>
    <w:rsid w:val="00184F59"/>
    <w:rsid w:val="00195631"/>
    <w:rsid w:val="001B4989"/>
    <w:rsid w:val="001D5F41"/>
    <w:rsid w:val="001E5BC2"/>
    <w:rsid w:val="00200C84"/>
    <w:rsid w:val="002042E3"/>
    <w:rsid w:val="0021330B"/>
    <w:rsid w:val="0022696B"/>
    <w:rsid w:val="00237B8B"/>
    <w:rsid w:val="00245324"/>
    <w:rsid w:val="00282A21"/>
    <w:rsid w:val="00286AA1"/>
    <w:rsid w:val="00293521"/>
    <w:rsid w:val="002A26D9"/>
    <w:rsid w:val="002C6BC8"/>
    <w:rsid w:val="002D1D1E"/>
    <w:rsid w:val="002F0117"/>
    <w:rsid w:val="00304431"/>
    <w:rsid w:val="00352516"/>
    <w:rsid w:val="00352E64"/>
    <w:rsid w:val="0036768E"/>
    <w:rsid w:val="00371D1F"/>
    <w:rsid w:val="003747AB"/>
    <w:rsid w:val="00394BFE"/>
    <w:rsid w:val="003A1E07"/>
    <w:rsid w:val="003A4157"/>
    <w:rsid w:val="003B7E23"/>
    <w:rsid w:val="003D2F8F"/>
    <w:rsid w:val="003E30DD"/>
    <w:rsid w:val="004027CC"/>
    <w:rsid w:val="00414D99"/>
    <w:rsid w:val="00444829"/>
    <w:rsid w:val="00446E72"/>
    <w:rsid w:val="00452605"/>
    <w:rsid w:val="004531E3"/>
    <w:rsid w:val="0045771D"/>
    <w:rsid w:val="004773E2"/>
    <w:rsid w:val="004A09A7"/>
    <w:rsid w:val="004D5938"/>
    <w:rsid w:val="004D6D1A"/>
    <w:rsid w:val="004E74EE"/>
    <w:rsid w:val="004F33F3"/>
    <w:rsid w:val="00516F41"/>
    <w:rsid w:val="0052677A"/>
    <w:rsid w:val="00532717"/>
    <w:rsid w:val="005421C0"/>
    <w:rsid w:val="00551662"/>
    <w:rsid w:val="00551844"/>
    <w:rsid w:val="00590C1C"/>
    <w:rsid w:val="00593ED2"/>
    <w:rsid w:val="005C5C3D"/>
    <w:rsid w:val="005D5548"/>
    <w:rsid w:val="005E0B61"/>
    <w:rsid w:val="005E0DE4"/>
    <w:rsid w:val="005F3CC9"/>
    <w:rsid w:val="005F4840"/>
    <w:rsid w:val="005F6A06"/>
    <w:rsid w:val="006104CC"/>
    <w:rsid w:val="006318BD"/>
    <w:rsid w:val="0065135B"/>
    <w:rsid w:val="006634BD"/>
    <w:rsid w:val="006748AA"/>
    <w:rsid w:val="00675EF5"/>
    <w:rsid w:val="006C4A27"/>
    <w:rsid w:val="006E1161"/>
    <w:rsid w:val="006E3D8E"/>
    <w:rsid w:val="006F7539"/>
    <w:rsid w:val="007124D1"/>
    <w:rsid w:val="00713CBA"/>
    <w:rsid w:val="00733083"/>
    <w:rsid w:val="00760F76"/>
    <w:rsid w:val="00765499"/>
    <w:rsid w:val="0077059D"/>
    <w:rsid w:val="0078387B"/>
    <w:rsid w:val="00795BAD"/>
    <w:rsid w:val="00797EBC"/>
    <w:rsid w:val="007A1D45"/>
    <w:rsid w:val="007A4DFC"/>
    <w:rsid w:val="007C01AD"/>
    <w:rsid w:val="007C0A17"/>
    <w:rsid w:val="007C2A6D"/>
    <w:rsid w:val="007C2CD7"/>
    <w:rsid w:val="007D44F1"/>
    <w:rsid w:val="0080528B"/>
    <w:rsid w:val="008218A1"/>
    <w:rsid w:val="00827280"/>
    <w:rsid w:val="00875943"/>
    <w:rsid w:val="00881F5A"/>
    <w:rsid w:val="008C4F22"/>
    <w:rsid w:val="008C61EC"/>
    <w:rsid w:val="008C6B4E"/>
    <w:rsid w:val="008E123B"/>
    <w:rsid w:val="008E55CD"/>
    <w:rsid w:val="008E65B3"/>
    <w:rsid w:val="008F31C5"/>
    <w:rsid w:val="008F455A"/>
    <w:rsid w:val="0090027F"/>
    <w:rsid w:val="009003AA"/>
    <w:rsid w:val="00905AD9"/>
    <w:rsid w:val="00940E02"/>
    <w:rsid w:val="00962EA5"/>
    <w:rsid w:val="00967261"/>
    <w:rsid w:val="00996957"/>
    <w:rsid w:val="009A5863"/>
    <w:rsid w:val="009B2FE9"/>
    <w:rsid w:val="009B756B"/>
    <w:rsid w:val="009D7A9A"/>
    <w:rsid w:val="009E4436"/>
    <w:rsid w:val="009F6707"/>
    <w:rsid w:val="00A1066E"/>
    <w:rsid w:val="00A11BA9"/>
    <w:rsid w:val="00A13CDB"/>
    <w:rsid w:val="00A13DE5"/>
    <w:rsid w:val="00A25E9C"/>
    <w:rsid w:val="00A30161"/>
    <w:rsid w:val="00A36B82"/>
    <w:rsid w:val="00A43803"/>
    <w:rsid w:val="00A618C7"/>
    <w:rsid w:val="00A642E3"/>
    <w:rsid w:val="00A77001"/>
    <w:rsid w:val="00A84167"/>
    <w:rsid w:val="00AA6011"/>
    <w:rsid w:val="00AB0221"/>
    <w:rsid w:val="00AD6B6A"/>
    <w:rsid w:val="00B023F1"/>
    <w:rsid w:val="00B076D1"/>
    <w:rsid w:val="00B1655A"/>
    <w:rsid w:val="00B37689"/>
    <w:rsid w:val="00B444BD"/>
    <w:rsid w:val="00B4646A"/>
    <w:rsid w:val="00B565E5"/>
    <w:rsid w:val="00B77133"/>
    <w:rsid w:val="00B811E4"/>
    <w:rsid w:val="00B94DA9"/>
    <w:rsid w:val="00BB3A5C"/>
    <w:rsid w:val="00BB5A4E"/>
    <w:rsid w:val="00BD3306"/>
    <w:rsid w:val="00C37629"/>
    <w:rsid w:val="00C43D82"/>
    <w:rsid w:val="00C5250E"/>
    <w:rsid w:val="00C573E6"/>
    <w:rsid w:val="00C63FC1"/>
    <w:rsid w:val="00C85B47"/>
    <w:rsid w:val="00CA17B1"/>
    <w:rsid w:val="00CC2CD2"/>
    <w:rsid w:val="00CD2A8D"/>
    <w:rsid w:val="00CD70F4"/>
    <w:rsid w:val="00CF40A9"/>
    <w:rsid w:val="00D0355D"/>
    <w:rsid w:val="00D135B0"/>
    <w:rsid w:val="00D20B84"/>
    <w:rsid w:val="00D27B15"/>
    <w:rsid w:val="00D332FF"/>
    <w:rsid w:val="00D363C8"/>
    <w:rsid w:val="00D5475C"/>
    <w:rsid w:val="00D73F1A"/>
    <w:rsid w:val="00D75881"/>
    <w:rsid w:val="00D878E7"/>
    <w:rsid w:val="00D90DD1"/>
    <w:rsid w:val="00D958CE"/>
    <w:rsid w:val="00D96458"/>
    <w:rsid w:val="00DA3A63"/>
    <w:rsid w:val="00DD2A47"/>
    <w:rsid w:val="00DF6186"/>
    <w:rsid w:val="00E00163"/>
    <w:rsid w:val="00E01B09"/>
    <w:rsid w:val="00E161E1"/>
    <w:rsid w:val="00E25AEC"/>
    <w:rsid w:val="00E47F97"/>
    <w:rsid w:val="00E552E1"/>
    <w:rsid w:val="00E55722"/>
    <w:rsid w:val="00E62293"/>
    <w:rsid w:val="00E91D39"/>
    <w:rsid w:val="00EA284E"/>
    <w:rsid w:val="00EA7700"/>
    <w:rsid w:val="00EC5022"/>
    <w:rsid w:val="00ED3288"/>
    <w:rsid w:val="00EE38DC"/>
    <w:rsid w:val="00EF3D02"/>
    <w:rsid w:val="00EF4663"/>
    <w:rsid w:val="00F04484"/>
    <w:rsid w:val="00F061C3"/>
    <w:rsid w:val="00F178E6"/>
    <w:rsid w:val="00F25B9F"/>
    <w:rsid w:val="00F5265F"/>
    <w:rsid w:val="00F63C64"/>
    <w:rsid w:val="00F805E8"/>
    <w:rsid w:val="00F939FE"/>
    <w:rsid w:val="00FA21F2"/>
    <w:rsid w:val="00FB612C"/>
    <w:rsid w:val="00FC5341"/>
    <w:rsid w:val="00FC70C6"/>
    <w:rsid w:val="07B4294E"/>
    <w:rsid w:val="18FFF74F"/>
    <w:rsid w:val="1E4F9DEB"/>
    <w:rsid w:val="1FCBF35B"/>
    <w:rsid w:val="346433CF"/>
    <w:rsid w:val="39FBE2D5"/>
    <w:rsid w:val="3B9A20E1"/>
    <w:rsid w:val="3CD8EF5A"/>
    <w:rsid w:val="445E52BB"/>
    <w:rsid w:val="4B3BC1D3"/>
    <w:rsid w:val="53FA1C91"/>
    <w:rsid w:val="566E7089"/>
    <w:rsid w:val="5B3ED5F2"/>
    <w:rsid w:val="73DAD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E8D2C"/>
  <w15:docId w15:val="{A7EBBB95-92EA-4394-9F83-9D0141FC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4"/>
        <w:szCs w:val="24"/>
        <w:lang w:val="cs-CZ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  <w:jc w:val="both"/>
    </w:pPr>
    <w:rPr>
      <w:rFonts w:eastAsia="Yu Mincho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  <w:jc w:val="left"/>
    </w:pPr>
    <w:rPr>
      <w:rFonts w:eastAsia="Calibri"/>
      <w:sz w:val="24"/>
      <w:szCs w:val="24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  <w:jc w:val="left"/>
    </w:pPr>
    <w:rPr>
      <w:rFonts w:eastAsia="Calibri"/>
      <w:sz w:val="24"/>
      <w:szCs w:val="24"/>
    </w:rPr>
  </w:style>
  <w:style w:type="character" w:customStyle="1" w:styleId="ZpatChar">
    <w:name w:val="Zápatí Char"/>
    <w:basedOn w:val="Standardnpsmoodstavce"/>
  </w:style>
  <w:style w:type="character" w:styleId="Hypertextovodkaz">
    <w:name w:val="Hyperlink"/>
    <w:basedOn w:val="Standardnpsmoodstavce"/>
    <w:rPr>
      <w:color w:val="0563C1"/>
      <w:u w:val="single"/>
    </w:rPr>
  </w:style>
  <w:style w:type="character" w:customStyle="1" w:styleId="Nevyeenzmnka1">
    <w:name w:val="Nevyřešená zmínka1"/>
    <w:basedOn w:val="Standardnpsmoodstavce"/>
    <w:rPr>
      <w:color w:val="605E5C"/>
      <w:shd w:val="clear" w:color="auto" w:fill="E1DFDD"/>
    </w:rPr>
  </w:style>
  <w:style w:type="paragraph" w:styleId="Revize">
    <w:name w:val="Revision"/>
    <w:pPr>
      <w:suppressAutoHyphens/>
    </w:pPr>
    <w:rPr>
      <w:rFonts w:eastAsia="Yu Mincho"/>
      <w:sz w:val="20"/>
      <w:szCs w:val="20"/>
    </w:rPr>
  </w:style>
  <w:style w:type="character" w:styleId="Sledovanodkaz">
    <w:name w:val="FollowedHyperlink"/>
    <w:basedOn w:val="Standardnpsmoodstavce"/>
    <w:rPr>
      <w:color w:val="954F72"/>
      <w:u w:val="single"/>
    </w:rPr>
  </w:style>
  <w:style w:type="paragraph" w:styleId="Textbubliny">
    <w:name w:val="Balloon Text"/>
    <w:basedOn w:val="Normln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eastAsia="Yu Mincho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rPr>
      <w:sz w:val="16"/>
      <w:szCs w:val="16"/>
    </w:rPr>
  </w:style>
  <w:style w:type="paragraph" w:styleId="Textkomente">
    <w:name w:val="annotation text"/>
    <w:basedOn w:val="Normln"/>
    <w:uiPriority w:val="99"/>
    <w:pPr>
      <w:spacing w:line="240" w:lineRule="auto"/>
    </w:pPr>
  </w:style>
  <w:style w:type="character" w:customStyle="1" w:styleId="TextkomenteChar">
    <w:name w:val="Text komentáře Char"/>
    <w:basedOn w:val="Standardnpsmoodstavce"/>
    <w:uiPriority w:val="99"/>
    <w:rPr>
      <w:rFonts w:eastAsia="Yu Mincho"/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rFonts w:eastAsia="Yu Mincho"/>
      <w:b/>
      <w:bCs/>
      <w:sz w:val="20"/>
      <w:szCs w:val="20"/>
    </w:rPr>
  </w:style>
  <w:style w:type="character" w:customStyle="1" w:styleId="apple-converted-space">
    <w:name w:val="apple-converted-space"/>
    <w:basedOn w:val="Standardnpsmoodstavce"/>
  </w:style>
  <w:style w:type="character" w:customStyle="1" w:styleId="Nevyeenzmnka2">
    <w:name w:val="Nevyřešená zmínka2"/>
    <w:basedOn w:val="Standardnpsmoodstavce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pPr>
      <w:spacing w:after="0" w:line="240" w:lineRule="auto"/>
      <w:jc w:val="left"/>
    </w:pPr>
    <w:rPr>
      <w:rFonts w:ascii="Consolas" w:eastAsia="Times New Roman" w:hAnsi="Consolas" w:cs="Times New Roman"/>
      <w:sz w:val="21"/>
      <w:szCs w:val="21"/>
      <w:lang w:eastAsia="cs-CZ"/>
    </w:rPr>
  </w:style>
  <w:style w:type="character" w:customStyle="1" w:styleId="ProsttextChar">
    <w:name w:val="Prostý text Char"/>
    <w:basedOn w:val="Standardnpsmoodstavce"/>
    <w:rPr>
      <w:rFonts w:ascii="Consolas" w:eastAsia="Times New Roman" w:hAnsi="Consolas" w:cs="Times New Roman"/>
      <w:sz w:val="21"/>
      <w:szCs w:val="21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pPr>
      <w:spacing w:after="0" w:line="240" w:lineRule="auto"/>
      <w:ind w:left="720"/>
      <w:jc w:val="left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</w:style>
  <w:style w:type="character" w:customStyle="1" w:styleId="eop">
    <w:name w:val="eop"/>
    <w:basedOn w:val="Standardnpsmoodstavce"/>
  </w:style>
  <w:style w:type="character" w:styleId="Zdraznn">
    <w:name w:val="Emphasis"/>
    <w:basedOn w:val="Standardnpsmoodstavce"/>
    <w:rPr>
      <w:i/>
      <w:iCs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passerinvest.cz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kamila.zitnakova@crestcom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krcakzije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bcentrum.cz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rumlovka.cz/aktuality/lokalita-brumlovka-je-jedina-sveho-druhu-ziskala-certifikaci-fitwel-s-nejvyssim-ohodnocenim-tri-hvezd-jako-prvni-v-eu" TargetMode="External"/><Relationship Id="rId10" Type="http://schemas.openxmlformats.org/officeDocument/2006/relationships/hyperlink" Target="mailto:Kristyna.Samkova@Passerinvest.cz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passerinvest.cz/wp-content/uploads/2026/07/Nefinancni_report_2025.pdf" TargetMode="External"/><Relationship Id="rId14" Type="http://schemas.openxmlformats.org/officeDocument/2006/relationships/hyperlink" Target="http://www.brumlov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8a25206cac62ab2e412bf92eda0ccf75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c830d68bbb86e22ba85f2d3401786123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8279FA-1A99-47B8-A215-E8DE0E2C5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230F52-0E74-47A0-BC4E-F046E3E3DD4B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3.xml><?xml version="1.0" encoding="utf-8"?>
<ds:datastoreItem xmlns:ds="http://schemas.openxmlformats.org/officeDocument/2006/customXml" ds:itemID="{9C1D51FE-2AD3-4E7D-BA4C-827237728B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884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Hruška</dc:creator>
  <dc:description/>
  <cp:lastModifiedBy>Vendula Pavlíčková | CrestCommunications a.s.</cp:lastModifiedBy>
  <cp:revision>6</cp:revision>
  <cp:lastPrinted>2026-01-23T13:29:00Z</cp:lastPrinted>
  <dcterms:created xsi:type="dcterms:W3CDTF">2026-07-15T08:32:00Z</dcterms:created>
  <dcterms:modified xsi:type="dcterms:W3CDTF">2026-07-15T13:44:00Z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